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0005" w14:textId="77777777" w:rsidR="00B768DA" w:rsidRPr="00B022F2" w:rsidRDefault="00B768DA" w:rsidP="006A2DB8">
      <w:pPr>
        <w:spacing w:after="60"/>
        <w:jc w:val="center"/>
        <w:rPr>
          <w:rFonts w:ascii="Times New Roman" w:hAnsi="Times New Roman" w:cs="Times New Roman"/>
          <w:b/>
          <w:sz w:val="24"/>
          <w:szCs w:val="24"/>
        </w:rPr>
      </w:pPr>
    </w:p>
    <w:p w14:paraId="777C0006" w14:textId="77777777" w:rsidR="00B334DD" w:rsidRPr="00B022F2" w:rsidRDefault="00B334DD" w:rsidP="006A2DB8">
      <w:pPr>
        <w:spacing w:after="60"/>
        <w:jc w:val="center"/>
        <w:rPr>
          <w:rFonts w:ascii="Times New Roman" w:hAnsi="Times New Roman" w:cs="Times New Roman"/>
          <w:b/>
          <w:sz w:val="24"/>
          <w:szCs w:val="24"/>
        </w:rPr>
      </w:pPr>
    </w:p>
    <w:p w14:paraId="777C0007" w14:textId="77777777" w:rsidR="00B334DD" w:rsidRPr="00B022F2" w:rsidRDefault="00B334DD" w:rsidP="006A2DB8">
      <w:pPr>
        <w:spacing w:after="60"/>
        <w:jc w:val="center"/>
        <w:rPr>
          <w:rFonts w:ascii="Times New Roman" w:hAnsi="Times New Roman" w:cs="Times New Roman"/>
          <w:b/>
          <w:sz w:val="24"/>
          <w:szCs w:val="24"/>
        </w:rPr>
      </w:pPr>
    </w:p>
    <w:p w14:paraId="777C0008" w14:textId="77777777" w:rsidR="00EE5933" w:rsidRPr="00B022F2" w:rsidRDefault="00EE5933" w:rsidP="0084596D">
      <w:pPr>
        <w:spacing w:after="120" w:line="240" w:lineRule="auto"/>
        <w:rPr>
          <w:rFonts w:ascii="Times New Roman" w:hAnsi="Times New Roman" w:cs="Times New Roman"/>
          <w:b/>
          <w:sz w:val="24"/>
          <w:szCs w:val="24"/>
        </w:rPr>
      </w:pPr>
    </w:p>
    <w:p w14:paraId="777C0009" w14:textId="77777777" w:rsidR="008A6555" w:rsidRPr="00B022F2" w:rsidRDefault="008A6555" w:rsidP="008A6555">
      <w:pPr>
        <w:widowControl w:val="0"/>
        <w:spacing w:after="0" w:line="276" w:lineRule="auto"/>
        <w:jc w:val="center"/>
        <w:rPr>
          <w:rFonts w:ascii="Times New Roman" w:eastAsia="Calibri" w:hAnsi="Times New Roman" w:cs="Times New Roman"/>
          <w:b/>
          <w:sz w:val="32"/>
          <w:szCs w:val="32"/>
        </w:rPr>
      </w:pPr>
      <w:r w:rsidRPr="00B022F2">
        <w:rPr>
          <w:rFonts w:ascii="Times New Roman" w:eastAsia="Calibri" w:hAnsi="Times New Roman" w:cs="Times New Roman"/>
          <w:b/>
          <w:sz w:val="32"/>
          <w:szCs w:val="32"/>
        </w:rPr>
        <w:t>УСЛОВИЯ ЗА КАНДИДАТСТВАНЕ</w:t>
      </w:r>
    </w:p>
    <w:p w14:paraId="777C000A" w14:textId="77777777" w:rsidR="008A6555" w:rsidRPr="00B022F2" w:rsidRDefault="008A6555" w:rsidP="008A6555">
      <w:pPr>
        <w:widowControl w:val="0"/>
        <w:spacing w:after="0" w:line="276" w:lineRule="auto"/>
        <w:jc w:val="center"/>
        <w:rPr>
          <w:rFonts w:ascii="Times New Roman" w:eastAsia="Calibri" w:hAnsi="Times New Roman" w:cs="Times New Roman"/>
          <w:b/>
          <w:sz w:val="32"/>
          <w:szCs w:val="32"/>
        </w:rPr>
      </w:pPr>
      <w:r w:rsidRPr="00B022F2">
        <w:rPr>
          <w:rFonts w:ascii="Times New Roman" w:eastAsia="Calibri" w:hAnsi="Times New Roman" w:cs="Times New Roman"/>
          <w:b/>
          <w:sz w:val="32"/>
          <w:szCs w:val="32"/>
        </w:rPr>
        <w:t>с проектни предложения за предоставяне на безвъзмездна финансова помощ по Програма за развитие на селските райони 2014 – 2020,</w:t>
      </w:r>
    </w:p>
    <w:p w14:paraId="777C000B" w14:textId="77777777" w:rsidR="008A6555" w:rsidRPr="00B022F2" w:rsidRDefault="008A6555" w:rsidP="008A6555">
      <w:pPr>
        <w:widowControl w:val="0"/>
        <w:spacing w:after="0" w:line="276" w:lineRule="auto"/>
        <w:jc w:val="center"/>
        <w:rPr>
          <w:rFonts w:ascii="Times New Roman" w:eastAsia="Calibri" w:hAnsi="Times New Roman" w:cs="Times New Roman"/>
          <w:b/>
          <w:sz w:val="32"/>
          <w:szCs w:val="32"/>
        </w:rPr>
      </w:pPr>
      <w:r w:rsidRPr="00B022F2">
        <w:rPr>
          <w:rFonts w:ascii="Times New Roman" w:eastAsia="Calibri" w:hAnsi="Times New Roman" w:cs="Times New Roman"/>
          <w:b/>
          <w:sz w:val="32"/>
          <w:szCs w:val="32"/>
        </w:rPr>
        <w:t xml:space="preserve"> чрез подхода ВОДЕНО ОТ ОБЩНОСТИТЕ МЕСТНО РАЗВИТИЕ</w:t>
      </w:r>
    </w:p>
    <w:p w14:paraId="777C000C" w14:textId="77777777" w:rsidR="00E230A1" w:rsidRPr="00B022F2" w:rsidRDefault="00E230A1" w:rsidP="008A6555">
      <w:pPr>
        <w:widowControl w:val="0"/>
        <w:spacing w:after="0" w:line="276" w:lineRule="auto"/>
        <w:jc w:val="center"/>
        <w:rPr>
          <w:rFonts w:ascii="Times New Roman" w:eastAsia="Calibri" w:hAnsi="Times New Roman" w:cs="Times New Roman"/>
          <w:b/>
          <w:sz w:val="24"/>
          <w:szCs w:val="24"/>
        </w:rPr>
      </w:pPr>
    </w:p>
    <w:p w14:paraId="777C000D" w14:textId="77777777" w:rsidR="008A6555" w:rsidRPr="00B022F2" w:rsidRDefault="008A6555" w:rsidP="008A6555">
      <w:pPr>
        <w:widowControl w:val="0"/>
        <w:spacing w:after="0" w:line="240" w:lineRule="auto"/>
        <w:jc w:val="center"/>
        <w:rPr>
          <w:rFonts w:ascii="Times New Roman" w:eastAsia="Calibri" w:hAnsi="Times New Roman" w:cs="Times New Roman"/>
          <w:b/>
          <w:sz w:val="28"/>
          <w:szCs w:val="28"/>
        </w:rPr>
      </w:pPr>
    </w:p>
    <w:tbl>
      <w:tblPr>
        <w:tblStyle w:val="TableGrid"/>
        <w:tblW w:w="10065" w:type="dxa"/>
        <w:tblInd w:w="-318" w:type="dxa"/>
        <w:shd w:val="clear" w:color="auto" w:fill="F2F2F2" w:themeFill="background1" w:themeFillShade="F2"/>
        <w:tblLook w:val="04A0" w:firstRow="1" w:lastRow="0" w:firstColumn="1" w:lastColumn="0" w:noHBand="0" w:noVBand="1"/>
      </w:tblPr>
      <w:tblGrid>
        <w:gridCol w:w="10065"/>
      </w:tblGrid>
      <w:tr w:rsidR="00275455" w:rsidRPr="00B022F2" w14:paraId="777C0010" w14:textId="77777777" w:rsidTr="00E230A1">
        <w:tc>
          <w:tcPr>
            <w:tcW w:w="10065" w:type="dxa"/>
            <w:shd w:val="clear" w:color="auto" w:fill="F2F2F2" w:themeFill="background1" w:themeFillShade="F2"/>
          </w:tcPr>
          <w:p w14:paraId="777C000E" w14:textId="77777777" w:rsidR="00275455" w:rsidRPr="00B022F2" w:rsidRDefault="00275455" w:rsidP="00E230A1">
            <w:pPr>
              <w:spacing w:line="276" w:lineRule="auto"/>
              <w:jc w:val="center"/>
              <w:rPr>
                <w:b/>
                <w:sz w:val="32"/>
                <w:szCs w:val="32"/>
              </w:rPr>
            </w:pPr>
            <w:r w:rsidRPr="00B022F2">
              <w:rPr>
                <w:b/>
                <w:sz w:val="32"/>
                <w:szCs w:val="32"/>
              </w:rPr>
              <w:t xml:space="preserve">Процедура за подбор на проектни предложение: </w:t>
            </w:r>
          </w:p>
          <w:p w14:paraId="777C000F" w14:textId="2635D7BE" w:rsidR="00275455" w:rsidRPr="00B022F2" w:rsidRDefault="0043614D" w:rsidP="001A5E58">
            <w:pPr>
              <w:spacing w:line="276" w:lineRule="auto"/>
              <w:jc w:val="center"/>
              <w:rPr>
                <w:b/>
                <w:sz w:val="28"/>
                <w:szCs w:val="28"/>
              </w:rPr>
            </w:pPr>
            <w:r>
              <w:rPr>
                <w:b/>
                <w:sz w:val="32"/>
                <w:szCs w:val="32"/>
              </w:rPr>
              <w:t>BG06RDNP001-1</w:t>
            </w:r>
            <w:r>
              <w:rPr>
                <w:b/>
                <w:sz w:val="32"/>
                <w:szCs w:val="32"/>
                <w:lang w:val="en-US"/>
              </w:rPr>
              <w:t>9.</w:t>
            </w:r>
            <w:r w:rsidR="00962641">
              <w:rPr>
                <w:b/>
                <w:sz w:val="32"/>
                <w:szCs w:val="32"/>
              </w:rPr>
              <w:t>764</w:t>
            </w:r>
            <w:r w:rsidR="00275455" w:rsidRPr="00B022F2">
              <w:rPr>
                <w:b/>
                <w:sz w:val="32"/>
                <w:szCs w:val="32"/>
              </w:rPr>
              <w:t xml:space="preserve"> </w:t>
            </w:r>
            <w:r w:rsidR="002614DF" w:rsidRPr="002614DF">
              <w:rPr>
                <w:b/>
                <w:sz w:val="32"/>
                <w:szCs w:val="32"/>
              </w:rPr>
              <w:t>Сдружение "МИГ Брезово, Братя Даскалови"</w:t>
            </w:r>
            <w:r w:rsidR="002614DF">
              <w:rPr>
                <w:b/>
                <w:sz w:val="32"/>
                <w:szCs w:val="32"/>
              </w:rPr>
              <w:t xml:space="preserve"> </w:t>
            </w:r>
            <w:r w:rsidR="00B022F2" w:rsidRPr="00B022F2">
              <w:rPr>
                <w:b/>
                <w:sz w:val="32"/>
                <w:szCs w:val="32"/>
              </w:rPr>
              <w:t>Под мярка</w:t>
            </w:r>
            <w:r w:rsidR="001A5E58">
              <w:rPr>
                <w:b/>
                <w:sz w:val="32"/>
                <w:szCs w:val="32"/>
              </w:rPr>
              <w:t xml:space="preserve"> </w:t>
            </w:r>
            <w:r w:rsidR="00216670">
              <w:rPr>
                <w:b/>
                <w:sz w:val="32"/>
                <w:szCs w:val="32"/>
              </w:rPr>
              <w:t>6.4</w:t>
            </w:r>
            <w:r w:rsidR="001A5E58">
              <w:rPr>
                <w:b/>
                <w:sz w:val="32"/>
                <w:szCs w:val="32"/>
              </w:rPr>
              <w:t>. "Инвестиционна</w:t>
            </w:r>
            <w:r w:rsidR="00275455" w:rsidRPr="00B022F2">
              <w:rPr>
                <w:b/>
                <w:sz w:val="32"/>
                <w:szCs w:val="32"/>
              </w:rPr>
              <w:t xml:space="preserve"> </w:t>
            </w:r>
            <w:r w:rsidR="001A5E58">
              <w:rPr>
                <w:b/>
                <w:sz w:val="32"/>
                <w:szCs w:val="32"/>
              </w:rPr>
              <w:t>подкрепа за</w:t>
            </w:r>
            <w:r w:rsidR="002614DF">
              <w:rPr>
                <w:b/>
                <w:sz w:val="32"/>
                <w:szCs w:val="32"/>
              </w:rPr>
              <w:t xml:space="preserve"> </w:t>
            </w:r>
            <w:r w:rsidR="001A5E58">
              <w:rPr>
                <w:b/>
                <w:sz w:val="32"/>
                <w:szCs w:val="32"/>
              </w:rPr>
              <w:t>неземеделски дейности</w:t>
            </w:r>
            <w:r w:rsidR="00275455" w:rsidRPr="00B022F2">
              <w:rPr>
                <w:b/>
                <w:sz w:val="32"/>
                <w:szCs w:val="32"/>
              </w:rPr>
              <w:t xml:space="preserve">" </w:t>
            </w:r>
          </w:p>
        </w:tc>
      </w:tr>
    </w:tbl>
    <w:p w14:paraId="777C0011" w14:textId="77777777" w:rsidR="008A6555" w:rsidRPr="00B022F2" w:rsidRDefault="008A6555" w:rsidP="008A6555">
      <w:pPr>
        <w:widowControl w:val="0"/>
        <w:spacing w:after="0" w:line="240" w:lineRule="auto"/>
        <w:jc w:val="center"/>
        <w:rPr>
          <w:rFonts w:ascii="Times New Roman" w:eastAsia="Calibri" w:hAnsi="Times New Roman" w:cs="Times New Roman"/>
          <w:b/>
          <w:sz w:val="28"/>
          <w:szCs w:val="28"/>
        </w:rPr>
      </w:pPr>
    </w:p>
    <w:p w14:paraId="777C0012" w14:textId="77777777" w:rsidR="008A6555" w:rsidRPr="00B022F2" w:rsidRDefault="008A6555" w:rsidP="008A6555">
      <w:pPr>
        <w:widowControl w:val="0"/>
        <w:spacing w:after="0" w:line="240" w:lineRule="auto"/>
        <w:jc w:val="center"/>
        <w:rPr>
          <w:rFonts w:ascii="Times New Roman" w:eastAsia="Calibri" w:hAnsi="Times New Roman" w:cs="Times New Roman"/>
          <w:b/>
          <w:sz w:val="28"/>
          <w:szCs w:val="28"/>
        </w:rPr>
      </w:pPr>
    </w:p>
    <w:p w14:paraId="777C0013" w14:textId="77777777" w:rsidR="00B334DD" w:rsidRPr="00B022F2" w:rsidRDefault="00B334DD" w:rsidP="0084596D">
      <w:pPr>
        <w:spacing w:after="120" w:line="240" w:lineRule="auto"/>
        <w:rPr>
          <w:rFonts w:ascii="Times New Roman" w:hAnsi="Times New Roman" w:cs="Times New Roman"/>
          <w:b/>
          <w:sz w:val="24"/>
          <w:szCs w:val="24"/>
        </w:rPr>
      </w:pPr>
    </w:p>
    <w:p w14:paraId="777C0014" w14:textId="77777777" w:rsidR="008478C1" w:rsidRPr="00B022F2" w:rsidRDefault="008478C1" w:rsidP="004E780F">
      <w:pPr>
        <w:spacing w:after="0" w:line="240" w:lineRule="auto"/>
        <w:jc w:val="center"/>
        <w:rPr>
          <w:rFonts w:ascii="Times New Roman" w:hAnsi="Times New Roman" w:cs="Times New Roman"/>
          <w:b/>
          <w:sz w:val="32"/>
          <w:szCs w:val="32"/>
        </w:rPr>
      </w:pPr>
    </w:p>
    <w:p w14:paraId="777C0015" w14:textId="77777777" w:rsidR="00244D20" w:rsidRPr="00B022F2" w:rsidRDefault="00244D20" w:rsidP="004E780F">
      <w:pPr>
        <w:spacing w:after="0" w:line="240" w:lineRule="auto"/>
        <w:jc w:val="center"/>
        <w:rPr>
          <w:rFonts w:ascii="Times New Roman" w:hAnsi="Times New Roman" w:cs="Times New Roman"/>
          <w:b/>
          <w:sz w:val="32"/>
          <w:szCs w:val="32"/>
        </w:rPr>
      </w:pPr>
    </w:p>
    <w:p w14:paraId="777C0016" w14:textId="77777777" w:rsidR="00DC7D2D" w:rsidRPr="00B022F2" w:rsidRDefault="00DC7D2D" w:rsidP="00DC7D2D">
      <w:pPr>
        <w:spacing w:after="240"/>
        <w:rPr>
          <w:rFonts w:ascii="Times New Roman" w:hAnsi="Times New Roman" w:cs="Times New Roman"/>
          <w:sz w:val="24"/>
          <w:szCs w:val="24"/>
        </w:rPr>
      </w:pPr>
    </w:p>
    <w:p w14:paraId="777C0017" w14:textId="77777777" w:rsidR="00E230A1" w:rsidRPr="00B022F2" w:rsidRDefault="00E230A1" w:rsidP="00DC7D2D">
      <w:pPr>
        <w:spacing w:after="240"/>
        <w:rPr>
          <w:rFonts w:ascii="Times New Roman" w:hAnsi="Times New Roman" w:cs="Times New Roman"/>
          <w:sz w:val="24"/>
          <w:szCs w:val="24"/>
        </w:rPr>
      </w:pPr>
    </w:p>
    <w:p w14:paraId="777C0018" w14:textId="77777777" w:rsidR="00E230A1" w:rsidRPr="00B022F2" w:rsidRDefault="00E230A1" w:rsidP="00DC7D2D">
      <w:pPr>
        <w:spacing w:after="240"/>
        <w:rPr>
          <w:rFonts w:ascii="Times New Roman" w:hAnsi="Times New Roman" w:cs="Times New Roman"/>
          <w:sz w:val="24"/>
          <w:szCs w:val="24"/>
        </w:rPr>
      </w:pPr>
    </w:p>
    <w:p w14:paraId="777C0019" w14:textId="77777777" w:rsidR="00E230A1" w:rsidRPr="00B022F2" w:rsidRDefault="00E230A1" w:rsidP="00DC7D2D">
      <w:pPr>
        <w:spacing w:after="240"/>
        <w:rPr>
          <w:rFonts w:ascii="Times New Roman" w:hAnsi="Times New Roman" w:cs="Times New Roman"/>
          <w:sz w:val="24"/>
          <w:szCs w:val="24"/>
        </w:rPr>
      </w:pPr>
    </w:p>
    <w:p w14:paraId="777C001A" w14:textId="77777777" w:rsidR="00E230A1" w:rsidRPr="00B022F2" w:rsidRDefault="00E230A1" w:rsidP="00DC7D2D">
      <w:pPr>
        <w:spacing w:after="240"/>
        <w:rPr>
          <w:rFonts w:ascii="Times New Roman" w:hAnsi="Times New Roman" w:cs="Times New Roman"/>
          <w:sz w:val="24"/>
          <w:szCs w:val="24"/>
        </w:rPr>
      </w:pPr>
    </w:p>
    <w:p w14:paraId="777C001B" w14:textId="4980806B" w:rsidR="003F67F3" w:rsidRPr="00B022F2" w:rsidRDefault="001A5E58" w:rsidP="00D93F93">
      <w:pPr>
        <w:spacing w:after="240"/>
        <w:jc w:val="center"/>
        <w:rPr>
          <w:rFonts w:ascii="Times New Roman" w:hAnsi="Times New Roman" w:cs="Times New Roman"/>
          <w:b/>
          <w:sz w:val="32"/>
          <w:szCs w:val="32"/>
        </w:rPr>
      </w:pPr>
      <w:r>
        <w:rPr>
          <w:rFonts w:ascii="Times New Roman" w:hAnsi="Times New Roman" w:cs="Times New Roman"/>
          <w:b/>
          <w:sz w:val="32"/>
          <w:szCs w:val="32"/>
        </w:rPr>
        <w:t>202</w:t>
      </w:r>
      <w:r w:rsidR="00CB21B8">
        <w:rPr>
          <w:rFonts w:ascii="Times New Roman" w:hAnsi="Times New Roman" w:cs="Times New Roman"/>
          <w:b/>
          <w:sz w:val="32"/>
          <w:szCs w:val="32"/>
          <w:lang w:val="en-US"/>
        </w:rPr>
        <w:t>3</w:t>
      </w:r>
      <w:r w:rsidR="00D93F93" w:rsidRPr="00B022F2">
        <w:rPr>
          <w:rFonts w:ascii="Times New Roman" w:hAnsi="Times New Roman" w:cs="Times New Roman"/>
          <w:b/>
          <w:sz w:val="32"/>
          <w:szCs w:val="32"/>
        </w:rPr>
        <w:t xml:space="preserve"> г.</w:t>
      </w:r>
    </w:p>
    <w:p w14:paraId="777C001C" w14:textId="77777777" w:rsidR="00275455" w:rsidRPr="00B022F2" w:rsidRDefault="00275455" w:rsidP="00D93F93">
      <w:pPr>
        <w:spacing w:after="240"/>
        <w:jc w:val="center"/>
        <w:rPr>
          <w:rFonts w:ascii="Times New Roman" w:hAnsi="Times New Roman" w:cs="Times New Roman"/>
          <w:b/>
          <w:sz w:val="24"/>
          <w:szCs w:val="24"/>
        </w:rPr>
      </w:pPr>
    </w:p>
    <w:p w14:paraId="777C001D" w14:textId="77777777" w:rsidR="00E230A1" w:rsidRPr="00B022F2" w:rsidRDefault="00E230A1" w:rsidP="00D93F93">
      <w:pPr>
        <w:spacing w:after="240"/>
        <w:jc w:val="center"/>
        <w:rPr>
          <w:rFonts w:ascii="Times New Roman" w:hAnsi="Times New Roman" w:cs="Times New Roman"/>
          <w:b/>
          <w:sz w:val="24"/>
          <w:szCs w:val="24"/>
        </w:rPr>
      </w:pPr>
    </w:p>
    <w:p w14:paraId="777C001E" w14:textId="77777777" w:rsidR="003F67F3" w:rsidRPr="00B022F2" w:rsidRDefault="003F67F3" w:rsidP="003F67F3">
      <w:pPr>
        <w:keepNext/>
        <w:keepLines/>
        <w:spacing w:before="480" w:after="0" w:line="276" w:lineRule="auto"/>
        <w:outlineLvl w:val="0"/>
        <w:rPr>
          <w:rFonts w:ascii="Times New Roman" w:eastAsia="Times New Roman" w:hAnsi="Times New Roman" w:cs="Times New Roman"/>
          <w:b/>
          <w:bCs/>
          <w:sz w:val="24"/>
          <w:szCs w:val="24"/>
        </w:rPr>
      </w:pPr>
      <w:bookmarkStart w:id="0" w:name="_Toc522219212"/>
      <w:r w:rsidRPr="00B022F2">
        <w:rPr>
          <w:rFonts w:ascii="Times New Roman" w:eastAsia="Times New Roman" w:hAnsi="Times New Roman" w:cs="Times New Roman"/>
          <w:b/>
          <w:bCs/>
          <w:sz w:val="24"/>
          <w:szCs w:val="24"/>
        </w:rPr>
        <w:lastRenderedPageBreak/>
        <w:t>СПИСЪК НА СЪКРАЩЕНИЯТА:</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3F67F3" w:rsidRPr="00B022F2" w14:paraId="777C0021" w14:textId="77777777" w:rsidTr="008A6555">
        <w:tc>
          <w:tcPr>
            <w:tcW w:w="2376" w:type="dxa"/>
            <w:shd w:val="clear" w:color="auto" w:fill="auto"/>
          </w:tcPr>
          <w:p w14:paraId="777C001F"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sz w:val="24"/>
                <w:szCs w:val="24"/>
              </w:rPr>
              <w:t>БФП</w:t>
            </w:r>
          </w:p>
        </w:tc>
        <w:tc>
          <w:tcPr>
            <w:tcW w:w="7182" w:type="dxa"/>
            <w:shd w:val="clear" w:color="auto" w:fill="auto"/>
          </w:tcPr>
          <w:p w14:paraId="777C0020"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Безвъзмездна финансова помощ</w:t>
            </w:r>
          </w:p>
        </w:tc>
      </w:tr>
      <w:tr w:rsidR="003F67F3" w:rsidRPr="00B022F2" w14:paraId="777C0024" w14:textId="77777777" w:rsidTr="008A6555">
        <w:tc>
          <w:tcPr>
            <w:tcW w:w="2376" w:type="dxa"/>
            <w:shd w:val="clear" w:color="auto" w:fill="auto"/>
          </w:tcPr>
          <w:p w14:paraId="777C0022"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sz w:val="24"/>
                <w:szCs w:val="24"/>
              </w:rPr>
              <w:t>ВОМР</w:t>
            </w:r>
          </w:p>
        </w:tc>
        <w:tc>
          <w:tcPr>
            <w:tcW w:w="7182" w:type="dxa"/>
            <w:shd w:val="clear" w:color="auto" w:fill="auto"/>
          </w:tcPr>
          <w:p w14:paraId="777C0023"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Водено от общностите местно развитие</w:t>
            </w:r>
          </w:p>
        </w:tc>
      </w:tr>
      <w:tr w:rsidR="003F67F3" w:rsidRPr="00B022F2" w14:paraId="777C0027" w14:textId="77777777" w:rsidTr="008A6555">
        <w:tc>
          <w:tcPr>
            <w:tcW w:w="2376" w:type="dxa"/>
            <w:shd w:val="clear" w:color="auto" w:fill="auto"/>
          </w:tcPr>
          <w:p w14:paraId="777C0025"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sz w:val="24"/>
                <w:szCs w:val="24"/>
              </w:rPr>
              <w:t>ДДС</w:t>
            </w:r>
          </w:p>
        </w:tc>
        <w:tc>
          <w:tcPr>
            <w:tcW w:w="7182" w:type="dxa"/>
            <w:shd w:val="clear" w:color="auto" w:fill="auto"/>
          </w:tcPr>
          <w:p w14:paraId="777C0026"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Данък върху добавената стойност</w:t>
            </w:r>
          </w:p>
        </w:tc>
      </w:tr>
      <w:tr w:rsidR="003F67F3" w:rsidRPr="00B022F2" w14:paraId="777C002A" w14:textId="77777777" w:rsidTr="008A6555">
        <w:tc>
          <w:tcPr>
            <w:tcW w:w="2376" w:type="dxa"/>
            <w:shd w:val="clear" w:color="auto" w:fill="auto"/>
          </w:tcPr>
          <w:p w14:paraId="777C0028"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sz w:val="24"/>
                <w:szCs w:val="24"/>
              </w:rPr>
              <w:t>ЕС</w:t>
            </w:r>
          </w:p>
        </w:tc>
        <w:tc>
          <w:tcPr>
            <w:tcW w:w="7182" w:type="dxa"/>
            <w:shd w:val="clear" w:color="auto" w:fill="auto"/>
          </w:tcPr>
          <w:p w14:paraId="777C0029"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shd w:val="clear" w:color="auto" w:fill="FEFEFE"/>
              </w:rPr>
              <w:t>Европейски съюз</w:t>
            </w:r>
          </w:p>
        </w:tc>
      </w:tr>
      <w:tr w:rsidR="003F67F3" w:rsidRPr="00B022F2" w14:paraId="777C002D" w14:textId="77777777" w:rsidTr="008A6555">
        <w:tc>
          <w:tcPr>
            <w:tcW w:w="2376" w:type="dxa"/>
            <w:shd w:val="clear" w:color="auto" w:fill="auto"/>
          </w:tcPr>
          <w:p w14:paraId="777C002B"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ЕСИФ</w:t>
            </w:r>
          </w:p>
        </w:tc>
        <w:tc>
          <w:tcPr>
            <w:tcW w:w="7182" w:type="dxa"/>
            <w:shd w:val="clear" w:color="auto" w:fill="auto"/>
          </w:tcPr>
          <w:p w14:paraId="777C002C"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Европейски структурни и инвестиционни фондове</w:t>
            </w:r>
          </w:p>
        </w:tc>
      </w:tr>
      <w:tr w:rsidR="003F67F3" w:rsidRPr="00B022F2" w14:paraId="777C0030" w14:textId="77777777" w:rsidTr="008A6555">
        <w:tc>
          <w:tcPr>
            <w:tcW w:w="2376" w:type="dxa"/>
            <w:shd w:val="clear" w:color="auto" w:fill="auto"/>
          </w:tcPr>
          <w:p w14:paraId="777C002E"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ЕЗФРСР</w:t>
            </w:r>
          </w:p>
        </w:tc>
        <w:tc>
          <w:tcPr>
            <w:tcW w:w="7182" w:type="dxa"/>
            <w:shd w:val="clear" w:color="auto" w:fill="auto"/>
          </w:tcPr>
          <w:p w14:paraId="777C002F"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Европейски земеделски фонд за развитие на селските райони</w:t>
            </w:r>
          </w:p>
        </w:tc>
      </w:tr>
      <w:tr w:rsidR="003F67F3" w:rsidRPr="00B022F2" w14:paraId="777C0033" w14:textId="77777777" w:rsidTr="008A6555">
        <w:tc>
          <w:tcPr>
            <w:tcW w:w="2376" w:type="dxa"/>
            <w:shd w:val="clear" w:color="auto" w:fill="auto"/>
          </w:tcPr>
          <w:p w14:paraId="777C0031"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ЗДДС</w:t>
            </w:r>
          </w:p>
        </w:tc>
        <w:tc>
          <w:tcPr>
            <w:tcW w:w="7182" w:type="dxa"/>
            <w:shd w:val="clear" w:color="auto" w:fill="auto"/>
          </w:tcPr>
          <w:p w14:paraId="777C0032"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данък добавена стойност</w:t>
            </w:r>
          </w:p>
        </w:tc>
      </w:tr>
      <w:tr w:rsidR="003F67F3" w:rsidRPr="00B022F2" w14:paraId="777C0036" w14:textId="77777777" w:rsidTr="008A6555">
        <w:trPr>
          <w:trHeight w:val="305"/>
        </w:trPr>
        <w:tc>
          <w:tcPr>
            <w:tcW w:w="2376" w:type="dxa"/>
            <w:shd w:val="clear" w:color="auto" w:fill="auto"/>
          </w:tcPr>
          <w:p w14:paraId="777C0034"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ЗЕЕ</w:t>
            </w:r>
          </w:p>
        </w:tc>
        <w:tc>
          <w:tcPr>
            <w:tcW w:w="7182" w:type="dxa"/>
            <w:shd w:val="clear" w:color="auto" w:fill="auto"/>
          </w:tcPr>
          <w:p w14:paraId="777C0035"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енергийната ефективност</w:t>
            </w:r>
          </w:p>
        </w:tc>
      </w:tr>
      <w:tr w:rsidR="003F67F3" w:rsidRPr="00B022F2" w14:paraId="777C0039" w14:textId="77777777" w:rsidTr="008A6555">
        <w:tc>
          <w:tcPr>
            <w:tcW w:w="2376" w:type="dxa"/>
            <w:shd w:val="clear" w:color="auto" w:fill="auto"/>
          </w:tcPr>
          <w:p w14:paraId="777C0037"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ЗЕУ</w:t>
            </w:r>
          </w:p>
        </w:tc>
        <w:tc>
          <w:tcPr>
            <w:tcW w:w="7182" w:type="dxa"/>
            <w:shd w:val="clear" w:color="auto" w:fill="auto"/>
          </w:tcPr>
          <w:p w14:paraId="777C0038"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електронното управление</w:t>
            </w:r>
          </w:p>
        </w:tc>
      </w:tr>
      <w:tr w:rsidR="003F67F3" w:rsidRPr="00B022F2" w14:paraId="777C003C" w14:textId="77777777" w:rsidTr="008A6555">
        <w:tc>
          <w:tcPr>
            <w:tcW w:w="2376" w:type="dxa"/>
            <w:shd w:val="clear" w:color="auto" w:fill="auto"/>
          </w:tcPr>
          <w:p w14:paraId="777C003A"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ЗКН</w:t>
            </w:r>
          </w:p>
        </w:tc>
        <w:tc>
          <w:tcPr>
            <w:tcW w:w="7182" w:type="dxa"/>
            <w:shd w:val="clear" w:color="auto" w:fill="auto"/>
          </w:tcPr>
          <w:p w14:paraId="777C003B"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културното наследство</w:t>
            </w:r>
          </w:p>
        </w:tc>
      </w:tr>
      <w:tr w:rsidR="003F67F3" w:rsidRPr="00B022F2" w14:paraId="777C003F" w14:textId="77777777" w:rsidTr="008A6555">
        <w:tc>
          <w:tcPr>
            <w:tcW w:w="2376" w:type="dxa"/>
            <w:shd w:val="clear" w:color="auto" w:fill="auto"/>
          </w:tcPr>
          <w:p w14:paraId="777C003D"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ЗОП</w:t>
            </w:r>
          </w:p>
        </w:tc>
        <w:tc>
          <w:tcPr>
            <w:tcW w:w="7182" w:type="dxa"/>
            <w:shd w:val="clear" w:color="auto" w:fill="auto"/>
          </w:tcPr>
          <w:p w14:paraId="777C003E"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обществените поръчки</w:t>
            </w:r>
          </w:p>
        </w:tc>
      </w:tr>
      <w:tr w:rsidR="003F67F3" w:rsidRPr="00B022F2" w14:paraId="777C0042" w14:textId="77777777" w:rsidTr="008A6555">
        <w:tc>
          <w:tcPr>
            <w:tcW w:w="2376" w:type="dxa"/>
            <w:shd w:val="clear" w:color="auto" w:fill="auto"/>
          </w:tcPr>
          <w:p w14:paraId="777C0040"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ЗООС</w:t>
            </w:r>
          </w:p>
        </w:tc>
        <w:tc>
          <w:tcPr>
            <w:tcW w:w="7182" w:type="dxa"/>
            <w:shd w:val="clear" w:color="auto" w:fill="auto"/>
          </w:tcPr>
          <w:p w14:paraId="777C0041" w14:textId="77777777" w:rsidR="003F67F3" w:rsidRPr="00B022F2" w:rsidRDefault="003F67F3" w:rsidP="003F67F3">
            <w:pPr>
              <w:spacing w:after="0" w:line="240" w:lineRule="auto"/>
              <w:jc w:val="both"/>
              <w:rPr>
                <w:rFonts w:ascii="Times New Roman" w:eastAsia="Times New Roman" w:hAnsi="Times New Roman" w:cs="Times New Roman"/>
                <w:color w:val="000000"/>
                <w:sz w:val="24"/>
                <w:szCs w:val="24"/>
                <w:lang w:eastAsia="bg-BG"/>
              </w:rPr>
            </w:pPr>
            <w:r w:rsidRPr="00B022F2">
              <w:rPr>
                <w:rFonts w:ascii="Times New Roman" w:eastAsia="Times New Roman" w:hAnsi="Times New Roman" w:cs="Times New Roman"/>
                <w:color w:val="000000"/>
                <w:sz w:val="24"/>
                <w:szCs w:val="24"/>
                <w:lang w:eastAsia="bg-BG"/>
              </w:rPr>
              <w:t>Закон за опазване на околната среда</w:t>
            </w:r>
          </w:p>
        </w:tc>
      </w:tr>
      <w:tr w:rsidR="003F67F3" w:rsidRPr="00B022F2" w14:paraId="777C0045" w14:textId="77777777" w:rsidTr="008A6555">
        <w:tc>
          <w:tcPr>
            <w:tcW w:w="2376" w:type="dxa"/>
            <w:shd w:val="clear" w:color="auto" w:fill="auto"/>
          </w:tcPr>
          <w:p w14:paraId="777C0043"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ЗПЗП</w:t>
            </w:r>
          </w:p>
        </w:tc>
        <w:tc>
          <w:tcPr>
            <w:tcW w:w="7182" w:type="dxa"/>
            <w:shd w:val="clear" w:color="auto" w:fill="auto"/>
          </w:tcPr>
          <w:p w14:paraId="777C0044" w14:textId="77777777" w:rsidR="003F67F3" w:rsidRPr="00B022F2" w:rsidRDefault="003F67F3" w:rsidP="003F67F3">
            <w:pPr>
              <w:spacing w:after="0" w:line="240" w:lineRule="auto"/>
              <w:jc w:val="both"/>
              <w:rPr>
                <w:rFonts w:ascii="Times New Roman" w:eastAsia="Times New Roman" w:hAnsi="Times New Roman" w:cs="Times New Roman"/>
                <w:color w:val="000000"/>
                <w:sz w:val="24"/>
                <w:szCs w:val="24"/>
                <w:lang w:eastAsia="bg-BG"/>
              </w:rPr>
            </w:pPr>
            <w:r w:rsidRPr="00B022F2">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3F67F3" w:rsidRPr="00B022F2" w14:paraId="777C0048" w14:textId="77777777" w:rsidTr="008A6555">
        <w:tc>
          <w:tcPr>
            <w:tcW w:w="2376" w:type="dxa"/>
            <w:shd w:val="clear" w:color="auto" w:fill="auto"/>
          </w:tcPr>
          <w:p w14:paraId="777C0046" w14:textId="70EE9ED2"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ЗУСЕФ</w:t>
            </w:r>
            <w:r w:rsidR="002614DF">
              <w:rPr>
                <w:rFonts w:ascii="Times New Roman" w:eastAsia="Calibri" w:hAnsi="Times New Roman" w:cs="Times New Roman"/>
                <w:b/>
                <w:color w:val="000000"/>
                <w:sz w:val="24"/>
                <w:szCs w:val="24"/>
              </w:rPr>
              <w:t>СУ</w:t>
            </w:r>
          </w:p>
        </w:tc>
        <w:tc>
          <w:tcPr>
            <w:tcW w:w="7182" w:type="dxa"/>
            <w:shd w:val="clear" w:color="auto" w:fill="auto"/>
          </w:tcPr>
          <w:p w14:paraId="777C0047" w14:textId="2AF9A798" w:rsidR="003F67F3" w:rsidRPr="00B022F2" w:rsidRDefault="002614DF" w:rsidP="003F67F3">
            <w:pPr>
              <w:spacing w:after="0" w:line="240" w:lineRule="auto"/>
              <w:jc w:val="both"/>
              <w:rPr>
                <w:rFonts w:ascii="Times New Roman" w:eastAsia="Times New Roman" w:hAnsi="Times New Roman" w:cs="Times New Roman"/>
                <w:color w:val="000000"/>
                <w:sz w:val="24"/>
                <w:szCs w:val="24"/>
                <w:lang w:eastAsia="bg-BG"/>
              </w:rPr>
            </w:pPr>
            <w:r w:rsidRPr="002614DF">
              <w:rPr>
                <w:rFonts w:ascii="Times New Roman" w:eastAsia="Times New Roman" w:hAnsi="Times New Roman" w:cs="Times New Roman"/>
                <w:color w:val="000000"/>
                <w:sz w:val="24"/>
                <w:szCs w:val="24"/>
                <w:lang w:eastAsia="bg-BG"/>
              </w:rPr>
              <w:t>Закон за управление на средствата от Европейските фондове при споделено управление.</w:t>
            </w:r>
          </w:p>
        </w:tc>
      </w:tr>
      <w:tr w:rsidR="003F67F3" w:rsidRPr="00B022F2" w14:paraId="777C004B" w14:textId="77777777" w:rsidTr="008A6555">
        <w:tc>
          <w:tcPr>
            <w:tcW w:w="2376" w:type="dxa"/>
            <w:shd w:val="clear" w:color="auto" w:fill="auto"/>
          </w:tcPr>
          <w:p w14:paraId="777C0049"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ЗУТ</w:t>
            </w:r>
          </w:p>
        </w:tc>
        <w:tc>
          <w:tcPr>
            <w:tcW w:w="7182" w:type="dxa"/>
            <w:shd w:val="clear" w:color="auto" w:fill="auto"/>
          </w:tcPr>
          <w:p w14:paraId="777C004A"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Закон за устройство на територията</w:t>
            </w:r>
          </w:p>
        </w:tc>
      </w:tr>
      <w:tr w:rsidR="003F67F3" w:rsidRPr="00B022F2" w14:paraId="777C004E" w14:textId="77777777" w:rsidTr="008A6555">
        <w:tc>
          <w:tcPr>
            <w:tcW w:w="2376" w:type="dxa"/>
            <w:shd w:val="clear" w:color="auto" w:fill="auto"/>
          </w:tcPr>
          <w:p w14:paraId="777C004C"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ИСУН</w:t>
            </w:r>
          </w:p>
        </w:tc>
        <w:tc>
          <w:tcPr>
            <w:tcW w:w="7182" w:type="dxa"/>
            <w:shd w:val="clear" w:color="auto" w:fill="auto"/>
          </w:tcPr>
          <w:p w14:paraId="777C004D"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B022F2">
              <w:rPr>
                <w:rFonts w:ascii="Times New Roman" w:eastAsia="Calibri" w:hAnsi="Times New Roman" w:cs="Times New Roman"/>
                <w:sz w:val="24"/>
                <w:szCs w:val="24"/>
              </w:rPr>
              <w:t xml:space="preserve"> </w:t>
            </w:r>
          </w:p>
        </w:tc>
      </w:tr>
      <w:tr w:rsidR="003F67F3" w:rsidRPr="00B022F2" w14:paraId="777C0051" w14:textId="77777777" w:rsidTr="008A6555">
        <w:tc>
          <w:tcPr>
            <w:tcW w:w="2376" w:type="dxa"/>
            <w:shd w:val="clear" w:color="auto" w:fill="auto"/>
          </w:tcPr>
          <w:p w14:paraId="777C004F"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 xml:space="preserve">КЕП </w:t>
            </w:r>
          </w:p>
        </w:tc>
        <w:tc>
          <w:tcPr>
            <w:tcW w:w="7182" w:type="dxa"/>
            <w:shd w:val="clear" w:color="auto" w:fill="auto"/>
          </w:tcPr>
          <w:p w14:paraId="777C0050" w14:textId="77777777" w:rsidR="003F67F3" w:rsidRPr="00B022F2" w:rsidRDefault="003F67F3" w:rsidP="003F67F3">
            <w:pPr>
              <w:spacing w:after="0" w:line="240" w:lineRule="auto"/>
              <w:jc w:val="both"/>
              <w:rPr>
                <w:rFonts w:ascii="Times New Roman" w:eastAsia="Calibri" w:hAnsi="Times New Roman" w:cs="Times New Roman"/>
                <w:sz w:val="24"/>
                <w:szCs w:val="24"/>
                <w:shd w:val="clear" w:color="auto" w:fill="FEFEFE"/>
              </w:rPr>
            </w:pPr>
            <w:r w:rsidRPr="00B022F2">
              <w:rPr>
                <w:rFonts w:ascii="Times New Roman" w:eastAsia="Times New Roman" w:hAnsi="Times New Roman" w:cs="Times New Roman"/>
                <w:sz w:val="24"/>
                <w:szCs w:val="24"/>
                <w:shd w:val="clear" w:color="auto" w:fill="FEFEFE"/>
                <w:lang w:eastAsia="bg-BG"/>
              </w:rPr>
              <w:t>Квалифициран електронен подпис</w:t>
            </w:r>
          </w:p>
        </w:tc>
      </w:tr>
      <w:tr w:rsidR="003F67F3" w:rsidRPr="00B022F2" w14:paraId="777C0054" w14:textId="77777777" w:rsidTr="008A6555">
        <w:tc>
          <w:tcPr>
            <w:tcW w:w="2376" w:type="dxa"/>
            <w:shd w:val="clear" w:color="auto" w:fill="auto"/>
          </w:tcPr>
          <w:p w14:paraId="777C0052"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КСС</w:t>
            </w:r>
          </w:p>
        </w:tc>
        <w:tc>
          <w:tcPr>
            <w:tcW w:w="7182" w:type="dxa"/>
            <w:shd w:val="clear" w:color="auto" w:fill="auto"/>
          </w:tcPr>
          <w:p w14:paraId="777C0053"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Количествено-стойностни сметки</w:t>
            </w:r>
          </w:p>
        </w:tc>
      </w:tr>
      <w:tr w:rsidR="003F67F3" w:rsidRPr="00B022F2" w14:paraId="777C0057" w14:textId="77777777" w:rsidTr="008A6555">
        <w:tc>
          <w:tcPr>
            <w:tcW w:w="2376" w:type="dxa"/>
            <w:shd w:val="clear" w:color="auto" w:fill="auto"/>
          </w:tcPr>
          <w:p w14:paraId="777C0055"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МЗХГ</w:t>
            </w:r>
          </w:p>
        </w:tc>
        <w:tc>
          <w:tcPr>
            <w:tcW w:w="7182" w:type="dxa"/>
            <w:shd w:val="clear" w:color="auto" w:fill="auto"/>
          </w:tcPr>
          <w:p w14:paraId="777C0056"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Министерство на земеделието, храните и горите</w:t>
            </w:r>
          </w:p>
        </w:tc>
      </w:tr>
      <w:tr w:rsidR="003F67F3" w:rsidRPr="00B022F2" w14:paraId="777C005A" w14:textId="77777777" w:rsidTr="008A6555">
        <w:tc>
          <w:tcPr>
            <w:tcW w:w="2376" w:type="dxa"/>
            <w:shd w:val="clear" w:color="auto" w:fill="auto"/>
          </w:tcPr>
          <w:p w14:paraId="777C0058"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МИГ</w:t>
            </w:r>
          </w:p>
        </w:tc>
        <w:tc>
          <w:tcPr>
            <w:tcW w:w="7182" w:type="dxa"/>
            <w:shd w:val="clear" w:color="auto" w:fill="auto"/>
          </w:tcPr>
          <w:p w14:paraId="777C0059"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Местна инициативна група</w:t>
            </w:r>
          </w:p>
        </w:tc>
      </w:tr>
      <w:tr w:rsidR="003F67F3" w:rsidRPr="00B022F2" w14:paraId="777C005D" w14:textId="77777777" w:rsidTr="008A6555">
        <w:tc>
          <w:tcPr>
            <w:tcW w:w="2376" w:type="dxa"/>
            <w:shd w:val="clear" w:color="auto" w:fill="auto"/>
          </w:tcPr>
          <w:p w14:paraId="777C005B" w14:textId="77777777" w:rsidR="003F67F3" w:rsidRPr="00B022F2" w:rsidRDefault="003F67F3" w:rsidP="003F67F3">
            <w:pPr>
              <w:spacing w:after="0" w:line="240" w:lineRule="auto"/>
              <w:jc w:val="both"/>
              <w:rPr>
                <w:rFonts w:ascii="Times New Roman" w:eastAsia="Calibri" w:hAnsi="Times New Roman" w:cs="Times New Roman"/>
                <w:b/>
                <w:sz w:val="24"/>
                <w:szCs w:val="24"/>
              </w:rPr>
            </w:pPr>
            <w:r w:rsidRPr="00B022F2">
              <w:rPr>
                <w:rFonts w:ascii="Times New Roman" w:eastAsia="Calibri" w:hAnsi="Times New Roman" w:cs="Times New Roman"/>
                <w:b/>
                <w:color w:val="000000"/>
                <w:sz w:val="24"/>
                <w:szCs w:val="24"/>
              </w:rPr>
              <w:t>ОВ</w:t>
            </w:r>
          </w:p>
        </w:tc>
        <w:tc>
          <w:tcPr>
            <w:tcW w:w="7182" w:type="dxa"/>
            <w:shd w:val="clear" w:color="auto" w:fill="auto"/>
          </w:tcPr>
          <w:p w14:paraId="777C005C"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Официален вестник на ЕС</w:t>
            </w:r>
          </w:p>
        </w:tc>
      </w:tr>
      <w:tr w:rsidR="003F67F3" w:rsidRPr="00B022F2" w14:paraId="777C0060" w14:textId="77777777" w:rsidTr="008A6555">
        <w:tc>
          <w:tcPr>
            <w:tcW w:w="2376" w:type="dxa"/>
            <w:shd w:val="clear" w:color="auto" w:fill="auto"/>
          </w:tcPr>
          <w:p w14:paraId="777C005E"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ПРСР 2014 – 2020 г.</w:t>
            </w:r>
          </w:p>
        </w:tc>
        <w:tc>
          <w:tcPr>
            <w:tcW w:w="7182" w:type="dxa"/>
            <w:shd w:val="clear" w:color="auto" w:fill="auto"/>
          </w:tcPr>
          <w:p w14:paraId="777C005F"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Програма за развитие на селските райони за периода 2014 – 2020 г.</w:t>
            </w:r>
          </w:p>
        </w:tc>
      </w:tr>
      <w:tr w:rsidR="003F67F3" w:rsidRPr="00B022F2" w14:paraId="777C0063" w14:textId="77777777" w:rsidTr="008A6555">
        <w:tc>
          <w:tcPr>
            <w:tcW w:w="2376" w:type="dxa"/>
            <w:shd w:val="clear" w:color="auto" w:fill="auto"/>
          </w:tcPr>
          <w:p w14:paraId="777C0061"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ПМС</w:t>
            </w:r>
          </w:p>
        </w:tc>
        <w:tc>
          <w:tcPr>
            <w:tcW w:w="7182" w:type="dxa"/>
            <w:shd w:val="clear" w:color="auto" w:fill="auto"/>
          </w:tcPr>
          <w:p w14:paraId="777C0062"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Постановление на Министерски съвет</w:t>
            </w:r>
          </w:p>
        </w:tc>
      </w:tr>
      <w:tr w:rsidR="003F67F3" w:rsidRPr="00B022F2" w14:paraId="777C0066" w14:textId="77777777" w:rsidTr="008A6555">
        <w:tc>
          <w:tcPr>
            <w:tcW w:w="2376" w:type="dxa"/>
            <w:shd w:val="clear" w:color="auto" w:fill="auto"/>
          </w:tcPr>
          <w:p w14:paraId="777C0064"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РА</w:t>
            </w:r>
          </w:p>
        </w:tc>
        <w:tc>
          <w:tcPr>
            <w:tcW w:w="7182" w:type="dxa"/>
            <w:shd w:val="clear" w:color="auto" w:fill="auto"/>
          </w:tcPr>
          <w:p w14:paraId="777C0065"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Разплащателна агенция</w:t>
            </w:r>
          </w:p>
        </w:tc>
      </w:tr>
      <w:tr w:rsidR="003F67F3" w:rsidRPr="00B022F2" w14:paraId="777C0069" w14:textId="77777777" w:rsidTr="008A6555">
        <w:tc>
          <w:tcPr>
            <w:tcW w:w="2376" w:type="dxa"/>
            <w:shd w:val="clear" w:color="auto" w:fill="auto"/>
          </w:tcPr>
          <w:p w14:paraId="777C0067"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РУО</w:t>
            </w:r>
          </w:p>
        </w:tc>
        <w:tc>
          <w:tcPr>
            <w:tcW w:w="7182" w:type="dxa"/>
            <w:shd w:val="clear" w:color="auto" w:fill="auto"/>
          </w:tcPr>
          <w:p w14:paraId="777C0068"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Ръководител на управляващият орган</w:t>
            </w:r>
          </w:p>
        </w:tc>
      </w:tr>
      <w:tr w:rsidR="003F67F3" w:rsidRPr="00B022F2" w14:paraId="777C006C" w14:textId="77777777" w:rsidTr="008A6555">
        <w:tc>
          <w:tcPr>
            <w:tcW w:w="2376" w:type="dxa"/>
            <w:shd w:val="clear" w:color="auto" w:fill="auto"/>
          </w:tcPr>
          <w:p w14:paraId="777C006A"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СМР</w:t>
            </w:r>
          </w:p>
        </w:tc>
        <w:tc>
          <w:tcPr>
            <w:tcW w:w="7182" w:type="dxa"/>
            <w:shd w:val="clear" w:color="auto" w:fill="auto"/>
          </w:tcPr>
          <w:p w14:paraId="777C006B"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Строително-монтажни работи</w:t>
            </w:r>
          </w:p>
        </w:tc>
      </w:tr>
      <w:tr w:rsidR="003F67F3" w:rsidRPr="00B022F2" w14:paraId="777C006F" w14:textId="77777777" w:rsidTr="008A6555">
        <w:tc>
          <w:tcPr>
            <w:tcW w:w="2376" w:type="dxa"/>
            <w:shd w:val="clear" w:color="auto" w:fill="auto"/>
          </w:tcPr>
          <w:p w14:paraId="777C006D"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СВОМР</w:t>
            </w:r>
          </w:p>
        </w:tc>
        <w:tc>
          <w:tcPr>
            <w:tcW w:w="7182" w:type="dxa"/>
            <w:shd w:val="clear" w:color="auto" w:fill="auto"/>
          </w:tcPr>
          <w:p w14:paraId="777C006E"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Стратегия за Водено от общностите местно развитие</w:t>
            </w:r>
          </w:p>
        </w:tc>
      </w:tr>
      <w:tr w:rsidR="003F67F3" w:rsidRPr="00B022F2" w14:paraId="777C0072" w14:textId="77777777" w:rsidTr="008A6555">
        <w:tc>
          <w:tcPr>
            <w:tcW w:w="2376" w:type="dxa"/>
            <w:shd w:val="clear" w:color="auto" w:fill="auto"/>
          </w:tcPr>
          <w:p w14:paraId="777C0070" w14:textId="77777777" w:rsidR="003F67F3" w:rsidRPr="00B022F2" w:rsidRDefault="003F67F3" w:rsidP="003F67F3">
            <w:pPr>
              <w:spacing w:after="0" w:line="240" w:lineRule="auto"/>
              <w:jc w:val="both"/>
              <w:rPr>
                <w:rFonts w:ascii="Times New Roman" w:eastAsia="Calibri" w:hAnsi="Times New Roman" w:cs="Times New Roman"/>
                <w:b/>
                <w:color w:val="000000"/>
                <w:sz w:val="24"/>
                <w:szCs w:val="24"/>
              </w:rPr>
            </w:pPr>
            <w:r w:rsidRPr="00B022F2">
              <w:rPr>
                <w:rFonts w:ascii="Times New Roman" w:eastAsia="Calibri" w:hAnsi="Times New Roman" w:cs="Times New Roman"/>
                <w:b/>
                <w:color w:val="000000"/>
                <w:sz w:val="24"/>
                <w:szCs w:val="24"/>
              </w:rPr>
              <w:t>УО</w:t>
            </w:r>
          </w:p>
        </w:tc>
        <w:tc>
          <w:tcPr>
            <w:tcW w:w="7182" w:type="dxa"/>
            <w:shd w:val="clear" w:color="auto" w:fill="auto"/>
          </w:tcPr>
          <w:p w14:paraId="777C0071" w14:textId="77777777" w:rsidR="003F67F3" w:rsidRPr="00B022F2" w:rsidRDefault="003F67F3" w:rsidP="003F67F3">
            <w:pPr>
              <w:spacing w:after="0" w:line="240" w:lineRule="auto"/>
              <w:jc w:val="both"/>
              <w:rPr>
                <w:rFonts w:ascii="Times New Roman" w:eastAsia="Calibri" w:hAnsi="Times New Roman" w:cs="Times New Roman"/>
                <w:sz w:val="24"/>
                <w:szCs w:val="24"/>
              </w:rPr>
            </w:pPr>
            <w:r w:rsidRPr="00B022F2">
              <w:rPr>
                <w:rFonts w:ascii="Times New Roman" w:eastAsia="Calibri" w:hAnsi="Times New Roman" w:cs="Times New Roman"/>
                <w:sz w:val="24"/>
                <w:szCs w:val="24"/>
              </w:rPr>
              <w:t>Управляващ орган</w:t>
            </w:r>
          </w:p>
        </w:tc>
      </w:tr>
    </w:tbl>
    <w:p w14:paraId="5C6AFB6F" w14:textId="77777777" w:rsidR="0083232A" w:rsidRPr="00B022F2" w:rsidRDefault="0083232A" w:rsidP="0083232A">
      <w:pPr>
        <w:spacing w:after="200" w:line="276" w:lineRule="auto"/>
        <w:rPr>
          <w:rFonts w:ascii="Calibri" w:eastAsia="Calibri" w:hAnsi="Calibri" w:cs="Times New Roman"/>
        </w:rPr>
      </w:pPr>
    </w:p>
    <w:p w14:paraId="3333B700" w14:textId="77777777" w:rsidR="0083232A" w:rsidRPr="00B022F2" w:rsidRDefault="0083232A" w:rsidP="0083232A">
      <w:pPr>
        <w:spacing w:after="200" w:line="276" w:lineRule="auto"/>
        <w:rPr>
          <w:rFonts w:ascii="Calibri" w:eastAsia="Calibri" w:hAnsi="Calibri" w:cs="Times New Roman"/>
        </w:rPr>
      </w:pPr>
    </w:p>
    <w:p w14:paraId="777C0078" w14:textId="770AE146" w:rsidR="009E7035" w:rsidRPr="00B022F2" w:rsidRDefault="0083232A" w:rsidP="0083232A">
      <w:pPr>
        <w:spacing w:after="200" w:line="276" w:lineRule="auto"/>
        <w:rPr>
          <w:rFonts w:ascii="Calibri" w:eastAsia="Calibri" w:hAnsi="Calibri" w:cs="Times New Roman"/>
        </w:rPr>
      </w:pPr>
      <w:r w:rsidRPr="00B022F2">
        <w:rPr>
          <w:rFonts w:ascii="Calibri" w:eastAsia="Calibri" w:hAnsi="Calibri" w:cs="Times New Roman"/>
        </w:rPr>
        <w:br w:type="page"/>
      </w:r>
    </w:p>
    <w:p w14:paraId="777C0079" w14:textId="77777777" w:rsidR="009E7035" w:rsidRPr="00B022F2" w:rsidRDefault="009E7035" w:rsidP="009E7035">
      <w:pPr>
        <w:spacing w:after="240" w:line="256" w:lineRule="auto"/>
        <w:rPr>
          <w:rFonts w:ascii="Times New Roman" w:eastAsia="Calibri"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12"/>
      </w:tblGrid>
      <w:tr w:rsidR="009E7035" w:rsidRPr="00B022F2" w14:paraId="777C007C" w14:textId="77777777" w:rsidTr="00E267D1">
        <w:tc>
          <w:tcPr>
            <w:tcW w:w="8472" w:type="dxa"/>
          </w:tcPr>
          <w:p w14:paraId="777C007A" w14:textId="77777777" w:rsidR="009E7035" w:rsidRPr="00B022F2" w:rsidRDefault="009E7035" w:rsidP="00E267D1">
            <w:pPr>
              <w:rPr>
                <w:rFonts w:eastAsia="Calibri"/>
              </w:rPr>
            </w:pPr>
            <w:r w:rsidRPr="00B022F2">
              <w:rPr>
                <w:rFonts w:eastAsia="Calibri"/>
              </w:rPr>
              <w:t>1. НАИМЕНОВАНИЕ НА ПРОГРАМАТА:</w:t>
            </w:r>
            <w:r w:rsidR="00E267D1" w:rsidRPr="00B022F2">
              <w:rPr>
                <w:rFonts w:eastAsia="Calibri"/>
              </w:rPr>
              <w:t xml:space="preserve"> </w:t>
            </w:r>
          </w:p>
        </w:tc>
        <w:tc>
          <w:tcPr>
            <w:tcW w:w="1024" w:type="dxa"/>
          </w:tcPr>
          <w:p w14:paraId="777C007B" w14:textId="321F5CEA" w:rsidR="009E7035" w:rsidRPr="00B022F2" w:rsidRDefault="0007541A" w:rsidP="009E7035">
            <w:pPr>
              <w:jc w:val="right"/>
              <w:rPr>
                <w:rFonts w:eastAsia="Calibri"/>
              </w:rPr>
            </w:pPr>
            <w:r>
              <w:rPr>
                <w:rFonts w:eastAsia="Calibri"/>
              </w:rPr>
              <w:t>4</w:t>
            </w:r>
            <w:r w:rsidR="009E7035" w:rsidRPr="00B022F2">
              <w:rPr>
                <w:rFonts w:eastAsia="Calibri"/>
              </w:rPr>
              <w:t xml:space="preserve"> стр.</w:t>
            </w:r>
          </w:p>
        </w:tc>
      </w:tr>
      <w:tr w:rsidR="009E7035" w:rsidRPr="00B022F2" w14:paraId="777C007F" w14:textId="77777777" w:rsidTr="00E267D1">
        <w:tc>
          <w:tcPr>
            <w:tcW w:w="8472" w:type="dxa"/>
          </w:tcPr>
          <w:p w14:paraId="777C007D" w14:textId="77777777" w:rsidR="009E7035" w:rsidRPr="00B022F2" w:rsidRDefault="009E7035" w:rsidP="00E267D1">
            <w:pPr>
              <w:contextualSpacing/>
              <w:jc w:val="both"/>
              <w:rPr>
                <w:rFonts w:eastAsia="Calibri"/>
              </w:rPr>
            </w:pPr>
            <w:r w:rsidRPr="00B022F2">
              <w:rPr>
                <w:rFonts w:eastAsia="Calibri"/>
              </w:rPr>
              <w:t>2. НАИМЕНОВАНИЕ НА ПРИОРИТЕТНАТА ОС:</w:t>
            </w:r>
          </w:p>
        </w:tc>
        <w:tc>
          <w:tcPr>
            <w:tcW w:w="1024" w:type="dxa"/>
          </w:tcPr>
          <w:p w14:paraId="777C007E" w14:textId="3CFC5E98" w:rsidR="009E7035" w:rsidRPr="00B022F2" w:rsidRDefault="0007541A" w:rsidP="009E7035">
            <w:pPr>
              <w:jc w:val="right"/>
            </w:pPr>
            <w:r>
              <w:rPr>
                <w:rFonts w:eastAsia="Calibri"/>
              </w:rPr>
              <w:t>4</w:t>
            </w:r>
            <w:r w:rsidR="009E7035" w:rsidRPr="00B022F2">
              <w:rPr>
                <w:rFonts w:eastAsia="Calibri"/>
              </w:rPr>
              <w:t xml:space="preserve"> стр.</w:t>
            </w:r>
          </w:p>
        </w:tc>
      </w:tr>
      <w:tr w:rsidR="009E7035" w:rsidRPr="00B022F2" w14:paraId="777C0082" w14:textId="77777777" w:rsidTr="00E267D1">
        <w:tc>
          <w:tcPr>
            <w:tcW w:w="8472" w:type="dxa"/>
          </w:tcPr>
          <w:p w14:paraId="777C0080" w14:textId="77777777" w:rsidR="009E7035" w:rsidRPr="00B022F2" w:rsidRDefault="009E7035" w:rsidP="00E267D1">
            <w:pPr>
              <w:contextualSpacing/>
              <w:jc w:val="both"/>
              <w:rPr>
                <w:rFonts w:eastAsia="Calibri"/>
              </w:rPr>
            </w:pPr>
            <w:r w:rsidRPr="00B022F2">
              <w:rPr>
                <w:rFonts w:eastAsia="Calibri"/>
              </w:rPr>
              <w:t>3. НАИМЕНОВАНИЕ НА ПРОЦЕДУРАТА:</w:t>
            </w:r>
            <w:r w:rsidR="00E267D1" w:rsidRPr="00B022F2">
              <w:rPr>
                <w:rFonts w:eastAsia="Calibri"/>
              </w:rPr>
              <w:t xml:space="preserve"> </w:t>
            </w:r>
          </w:p>
        </w:tc>
        <w:tc>
          <w:tcPr>
            <w:tcW w:w="1024" w:type="dxa"/>
          </w:tcPr>
          <w:p w14:paraId="777C0081" w14:textId="12CF0607" w:rsidR="009E7035" w:rsidRPr="00B022F2" w:rsidRDefault="0007541A" w:rsidP="009E7035">
            <w:pPr>
              <w:jc w:val="right"/>
            </w:pPr>
            <w:r>
              <w:rPr>
                <w:rFonts w:eastAsia="Calibri"/>
              </w:rPr>
              <w:t>4</w:t>
            </w:r>
            <w:r w:rsidR="009E7035" w:rsidRPr="00B022F2">
              <w:rPr>
                <w:rFonts w:eastAsia="Calibri"/>
              </w:rPr>
              <w:t xml:space="preserve"> стр.</w:t>
            </w:r>
          </w:p>
        </w:tc>
      </w:tr>
      <w:tr w:rsidR="009E7035" w:rsidRPr="00B022F2" w14:paraId="777C0085" w14:textId="77777777" w:rsidTr="00E267D1">
        <w:tc>
          <w:tcPr>
            <w:tcW w:w="8472" w:type="dxa"/>
          </w:tcPr>
          <w:p w14:paraId="777C0083" w14:textId="77777777" w:rsidR="009E7035" w:rsidRPr="00B022F2" w:rsidRDefault="009E7035" w:rsidP="00E267D1">
            <w:pPr>
              <w:contextualSpacing/>
              <w:jc w:val="both"/>
              <w:rPr>
                <w:rFonts w:eastAsia="Calibri"/>
              </w:rPr>
            </w:pPr>
            <w:r w:rsidRPr="00B022F2">
              <w:rPr>
                <w:rFonts w:eastAsia="Calibri"/>
              </w:rPr>
              <w:t>4. ИЗМЕРЕНИЯ ПО КОДОВЕ:</w:t>
            </w:r>
            <w:r w:rsidR="00E267D1" w:rsidRPr="00B022F2">
              <w:rPr>
                <w:rFonts w:eastAsia="Calibri"/>
              </w:rPr>
              <w:t xml:space="preserve"> </w:t>
            </w:r>
          </w:p>
        </w:tc>
        <w:tc>
          <w:tcPr>
            <w:tcW w:w="1024" w:type="dxa"/>
          </w:tcPr>
          <w:p w14:paraId="777C0084" w14:textId="0E555533" w:rsidR="009E7035" w:rsidRPr="00B022F2" w:rsidRDefault="0007541A" w:rsidP="009E7035">
            <w:pPr>
              <w:jc w:val="right"/>
            </w:pPr>
            <w:r>
              <w:rPr>
                <w:rFonts w:eastAsia="Calibri"/>
              </w:rPr>
              <w:t>4</w:t>
            </w:r>
            <w:r w:rsidR="009E7035" w:rsidRPr="00B022F2">
              <w:rPr>
                <w:rFonts w:eastAsia="Calibri"/>
              </w:rPr>
              <w:t xml:space="preserve"> стр.</w:t>
            </w:r>
          </w:p>
        </w:tc>
      </w:tr>
      <w:tr w:rsidR="009E7035" w:rsidRPr="00B022F2" w14:paraId="777C0088" w14:textId="77777777" w:rsidTr="00E267D1">
        <w:tc>
          <w:tcPr>
            <w:tcW w:w="8472" w:type="dxa"/>
          </w:tcPr>
          <w:p w14:paraId="777C0086" w14:textId="77777777" w:rsidR="009E7035" w:rsidRPr="00B022F2" w:rsidRDefault="009E7035" w:rsidP="009E7035">
            <w:pPr>
              <w:contextualSpacing/>
              <w:jc w:val="both"/>
              <w:rPr>
                <w:rFonts w:eastAsia="Calibri"/>
              </w:rPr>
            </w:pPr>
            <w:r w:rsidRPr="00B022F2">
              <w:rPr>
                <w:rFonts w:eastAsia="Calibri"/>
              </w:rPr>
              <w:t xml:space="preserve">5. ТЕРИТОРИАЛЕН ОБХВАТ:   </w:t>
            </w:r>
          </w:p>
        </w:tc>
        <w:tc>
          <w:tcPr>
            <w:tcW w:w="1024" w:type="dxa"/>
          </w:tcPr>
          <w:p w14:paraId="777C0087" w14:textId="24699435" w:rsidR="009E7035" w:rsidRPr="00B022F2" w:rsidRDefault="0007541A" w:rsidP="009E7035">
            <w:pPr>
              <w:jc w:val="right"/>
            </w:pPr>
            <w:r>
              <w:rPr>
                <w:rFonts w:eastAsia="Calibri"/>
              </w:rPr>
              <w:t>4</w:t>
            </w:r>
            <w:r w:rsidR="009E7035" w:rsidRPr="00B022F2">
              <w:rPr>
                <w:rFonts w:eastAsia="Calibri"/>
              </w:rPr>
              <w:t xml:space="preserve"> стр.</w:t>
            </w:r>
          </w:p>
        </w:tc>
      </w:tr>
      <w:tr w:rsidR="009E7035" w:rsidRPr="00B022F2" w14:paraId="777C008B" w14:textId="77777777" w:rsidTr="00E267D1">
        <w:tc>
          <w:tcPr>
            <w:tcW w:w="8472" w:type="dxa"/>
          </w:tcPr>
          <w:p w14:paraId="777C0089" w14:textId="77777777" w:rsidR="009E7035" w:rsidRPr="00B022F2" w:rsidRDefault="009E7035" w:rsidP="009E7035">
            <w:pPr>
              <w:contextualSpacing/>
              <w:jc w:val="both"/>
              <w:rPr>
                <w:rFonts w:eastAsia="Calibri"/>
              </w:rPr>
            </w:pPr>
            <w:r w:rsidRPr="00B022F2">
              <w:rPr>
                <w:rFonts w:eastAsia="Calibri"/>
              </w:rPr>
              <w:t>6. ЦЕЛИ НА ПРЕДОСТАВЯНАТА БЕЗВЪЗМЕЗДНА ФИНАНСОВА ПОМОЩ /БФП/ ПО ПРОЦЕДУРАТА И ОЧАКВАНИ РЕЗУЛТАТИ:</w:t>
            </w:r>
          </w:p>
        </w:tc>
        <w:tc>
          <w:tcPr>
            <w:tcW w:w="1024" w:type="dxa"/>
          </w:tcPr>
          <w:p w14:paraId="777C008A" w14:textId="0E929A26" w:rsidR="009E7035" w:rsidRPr="00B022F2" w:rsidRDefault="0007541A" w:rsidP="00E267D1">
            <w:pPr>
              <w:jc w:val="right"/>
              <w:rPr>
                <w:rFonts w:eastAsia="Calibri"/>
              </w:rPr>
            </w:pPr>
            <w:r>
              <w:rPr>
                <w:rFonts w:eastAsia="Calibri"/>
              </w:rPr>
              <w:t>5</w:t>
            </w:r>
            <w:r w:rsidR="00E267D1" w:rsidRPr="00B022F2">
              <w:rPr>
                <w:rFonts w:eastAsia="Calibri"/>
              </w:rPr>
              <w:t xml:space="preserve"> стр.</w:t>
            </w:r>
          </w:p>
        </w:tc>
      </w:tr>
      <w:tr w:rsidR="009E7035" w:rsidRPr="00B022F2" w14:paraId="777C008E" w14:textId="77777777" w:rsidTr="00E267D1">
        <w:tc>
          <w:tcPr>
            <w:tcW w:w="8472" w:type="dxa"/>
          </w:tcPr>
          <w:p w14:paraId="777C008C" w14:textId="77777777" w:rsidR="009E7035" w:rsidRPr="00B022F2" w:rsidRDefault="009E7035" w:rsidP="009E7035">
            <w:pPr>
              <w:contextualSpacing/>
              <w:jc w:val="both"/>
              <w:rPr>
                <w:rFonts w:eastAsia="Calibri"/>
              </w:rPr>
            </w:pPr>
            <w:r w:rsidRPr="00B022F2">
              <w:rPr>
                <w:rFonts w:eastAsia="Calibri"/>
              </w:rPr>
              <w:t>7. ИНДИКАТОРИ:</w:t>
            </w:r>
          </w:p>
        </w:tc>
        <w:tc>
          <w:tcPr>
            <w:tcW w:w="1024" w:type="dxa"/>
          </w:tcPr>
          <w:p w14:paraId="777C008D" w14:textId="34D67D97" w:rsidR="009E7035" w:rsidRPr="00B022F2" w:rsidRDefault="0007541A" w:rsidP="00E267D1">
            <w:pPr>
              <w:jc w:val="right"/>
              <w:rPr>
                <w:rFonts w:eastAsia="Calibri"/>
              </w:rPr>
            </w:pPr>
            <w:r>
              <w:rPr>
                <w:rFonts w:eastAsia="Calibri"/>
              </w:rPr>
              <w:t>6</w:t>
            </w:r>
            <w:r w:rsidR="00E267D1" w:rsidRPr="00B022F2">
              <w:rPr>
                <w:rFonts w:eastAsia="Calibri"/>
              </w:rPr>
              <w:t xml:space="preserve"> стр.</w:t>
            </w:r>
          </w:p>
        </w:tc>
      </w:tr>
      <w:tr w:rsidR="009E7035" w:rsidRPr="00B022F2" w14:paraId="777C0091" w14:textId="77777777" w:rsidTr="00E267D1">
        <w:tc>
          <w:tcPr>
            <w:tcW w:w="8472" w:type="dxa"/>
          </w:tcPr>
          <w:p w14:paraId="777C008F" w14:textId="77777777" w:rsidR="009E7035" w:rsidRPr="00B022F2" w:rsidRDefault="009E7035" w:rsidP="009E7035">
            <w:pPr>
              <w:contextualSpacing/>
              <w:jc w:val="both"/>
              <w:rPr>
                <w:rFonts w:eastAsia="Calibri"/>
              </w:rPr>
            </w:pPr>
            <w:r w:rsidRPr="00B022F2">
              <w:rPr>
                <w:rFonts w:eastAsia="Calibri"/>
              </w:rPr>
              <w:t>8. ОБЩ РАЗМЕР НА БЕЗВЪЗМЕЗДНАТА ФИНАНСОВА ПОМОЩ ПО ПРОЦЕДУРАТА:</w:t>
            </w:r>
          </w:p>
        </w:tc>
        <w:tc>
          <w:tcPr>
            <w:tcW w:w="1024" w:type="dxa"/>
          </w:tcPr>
          <w:p w14:paraId="777C0090" w14:textId="5897AE85" w:rsidR="009E7035" w:rsidRPr="00B022F2" w:rsidRDefault="0007541A" w:rsidP="00E267D1">
            <w:pPr>
              <w:jc w:val="right"/>
              <w:rPr>
                <w:rFonts w:eastAsia="Calibri"/>
              </w:rPr>
            </w:pPr>
            <w:r>
              <w:rPr>
                <w:rFonts w:eastAsia="Calibri"/>
              </w:rPr>
              <w:t>8</w:t>
            </w:r>
            <w:r w:rsidR="00E267D1" w:rsidRPr="00B022F2">
              <w:rPr>
                <w:rFonts w:eastAsia="Calibri"/>
              </w:rPr>
              <w:t xml:space="preserve"> стр.</w:t>
            </w:r>
          </w:p>
        </w:tc>
      </w:tr>
      <w:tr w:rsidR="009E7035" w:rsidRPr="00B022F2" w14:paraId="777C0094" w14:textId="77777777" w:rsidTr="00E267D1">
        <w:tc>
          <w:tcPr>
            <w:tcW w:w="8472" w:type="dxa"/>
          </w:tcPr>
          <w:p w14:paraId="777C0092" w14:textId="77777777" w:rsidR="009E7035" w:rsidRPr="00B022F2" w:rsidRDefault="00794A0A" w:rsidP="00794A0A">
            <w:pPr>
              <w:contextualSpacing/>
              <w:rPr>
                <w:rFonts w:eastAsia="Calibri"/>
              </w:rPr>
            </w:pPr>
            <w:r w:rsidRPr="00B022F2">
              <w:rPr>
                <w:rFonts w:eastAsia="Calibri"/>
              </w:rPr>
              <w:t xml:space="preserve">9. </w:t>
            </w:r>
            <w:r w:rsidR="009E7035" w:rsidRPr="00B022F2">
              <w:rPr>
                <w:rFonts w:eastAsia="Calibri"/>
              </w:rPr>
              <w:t>МИНИМАЛЕН (АКО Е ПРИЛОЖИМО) И МАКСИМАЛЕН РАЗМЕР НА БЕЗВЪЗМЕЗДНАТА ФИНАНСОВА ПОМОЩ ЗА КОНКРЕТЕН ПРОЕКТ</w:t>
            </w:r>
          </w:p>
        </w:tc>
        <w:tc>
          <w:tcPr>
            <w:tcW w:w="1024" w:type="dxa"/>
          </w:tcPr>
          <w:p w14:paraId="777C0093" w14:textId="30A301B0" w:rsidR="009E7035" w:rsidRPr="00B022F2" w:rsidRDefault="0007541A" w:rsidP="00E267D1">
            <w:pPr>
              <w:jc w:val="right"/>
              <w:rPr>
                <w:rFonts w:eastAsia="Calibri"/>
              </w:rPr>
            </w:pPr>
            <w:r>
              <w:rPr>
                <w:rFonts w:eastAsia="Calibri"/>
              </w:rPr>
              <w:t>8</w:t>
            </w:r>
            <w:r w:rsidR="00E267D1" w:rsidRPr="00B022F2">
              <w:rPr>
                <w:rFonts w:eastAsia="Calibri"/>
              </w:rPr>
              <w:t xml:space="preserve"> стр.</w:t>
            </w:r>
          </w:p>
        </w:tc>
      </w:tr>
      <w:tr w:rsidR="009E7035" w:rsidRPr="00B022F2" w14:paraId="777C0097" w14:textId="77777777" w:rsidTr="00E267D1">
        <w:tc>
          <w:tcPr>
            <w:tcW w:w="8472" w:type="dxa"/>
          </w:tcPr>
          <w:p w14:paraId="777C0095" w14:textId="77777777" w:rsidR="009E7035" w:rsidRPr="00B022F2" w:rsidRDefault="009E7035" w:rsidP="009E7035">
            <w:pPr>
              <w:contextualSpacing/>
              <w:jc w:val="both"/>
              <w:rPr>
                <w:rFonts w:eastAsia="Calibri"/>
              </w:rPr>
            </w:pPr>
            <w:r w:rsidRPr="00B022F2">
              <w:rPr>
                <w:rFonts w:eastAsia="Calibri"/>
              </w:rPr>
              <w:t>10. ПРОЦЕНТ НА СЪФИНАНСИРАНЕ:</w:t>
            </w:r>
          </w:p>
        </w:tc>
        <w:tc>
          <w:tcPr>
            <w:tcW w:w="1024" w:type="dxa"/>
          </w:tcPr>
          <w:p w14:paraId="777C0096" w14:textId="6BD99A2E" w:rsidR="009E7035" w:rsidRPr="00B022F2" w:rsidRDefault="0007541A" w:rsidP="00E267D1">
            <w:pPr>
              <w:jc w:val="right"/>
              <w:rPr>
                <w:rFonts w:eastAsia="Calibri"/>
              </w:rPr>
            </w:pPr>
            <w:r>
              <w:rPr>
                <w:rFonts w:eastAsia="Calibri"/>
              </w:rPr>
              <w:t>9</w:t>
            </w:r>
            <w:r w:rsidR="00E267D1" w:rsidRPr="00B022F2">
              <w:rPr>
                <w:rFonts w:eastAsia="Calibri"/>
              </w:rPr>
              <w:t xml:space="preserve"> стр.</w:t>
            </w:r>
          </w:p>
        </w:tc>
      </w:tr>
      <w:tr w:rsidR="009E7035" w:rsidRPr="00B022F2" w14:paraId="777C009A" w14:textId="77777777" w:rsidTr="00E267D1">
        <w:tc>
          <w:tcPr>
            <w:tcW w:w="8472" w:type="dxa"/>
          </w:tcPr>
          <w:p w14:paraId="777C0098" w14:textId="77777777" w:rsidR="009E7035" w:rsidRPr="00B022F2" w:rsidRDefault="009E7035" w:rsidP="009E7035">
            <w:pPr>
              <w:contextualSpacing/>
              <w:jc w:val="both"/>
              <w:rPr>
                <w:rFonts w:eastAsia="Calibri"/>
              </w:rPr>
            </w:pPr>
            <w:r w:rsidRPr="00B022F2">
              <w:rPr>
                <w:rFonts w:eastAsia="Calibri"/>
              </w:rPr>
              <w:t>11. ДОПУСТИМИ КАНДИДАТИ:</w:t>
            </w:r>
          </w:p>
        </w:tc>
        <w:tc>
          <w:tcPr>
            <w:tcW w:w="1024" w:type="dxa"/>
          </w:tcPr>
          <w:p w14:paraId="777C0099" w14:textId="1C72275A" w:rsidR="009E7035" w:rsidRPr="00B022F2" w:rsidRDefault="00C32537" w:rsidP="00E267D1">
            <w:pPr>
              <w:jc w:val="right"/>
              <w:rPr>
                <w:rFonts w:eastAsia="Calibri"/>
              </w:rPr>
            </w:pPr>
            <w:r w:rsidRPr="00B022F2">
              <w:rPr>
                <w:rFonts w:eastAsia="Calibri"/>
              </w:rPr>
              <w:t>1</w:t>
            </w:r>
            <w:r w:rsidR="0007541A">
              <w:rPr>
                <w:rFonts w:eastAsia="Calibri"/>
              </w:rPr>
              <w:t>0</w:t>
            </w:r>
            <w:r w:rsidR="00E267D1" w:rsidRPr="00B022F2">
              <w:rPr>
                <w:rFonts w:eastAsia="Calibri"/>
              </w:rPr>
              <w:t xml:space="preserve"> стр.</w:t>
            </w:r>
          </w:p>
        </w:tc>
      </w:tr>
      <w:tr w:rsidR="009E7035" w:rsidRPr="00B022F2" w14:paraId="777C009D" w14:textId="77777777" w:rsidTr="00E267D1">
        <w:tc>
          <w:tcPr>
            <w:tcW w:w="8472" w:type="dxa"/>
          </w:tcPr>
          <w:p w14:paraId="777C009B" w14:textId="77777777" w:rsidR="009E7035" w:rsidRPr="00B022F2" w:rsidRDefault="009E7035" w:rsidP="009E7035">
            <w:pPr>
              <w:keepNext/>
              <w:keepLines/>
              <w:outlineLvl w:val="1"/>
              <w:rPr>
                <w:bCs/>
                <w:i/>
                <w:color w:val="000000"/>
              </w:rPr>
            </w:pPr>
            <w:r w:rsidRPr="00B022F2">
              <w:rPr>
                <w:bCs/>
                <w:i/>
                <w:color w:val="000000"/>
              </w:rPr>
              <w:t>11.1. Критерии за допустимост на кандидатите:</w:t>
            </w:r>
          </w:p>
        </w:tc>
        <w:tc>
          <w:tcPr>
            <w:tcW w:w="1024" w:type="dxa"/>
          </w:tcPr>
          <w:p w14:paraId="777C009C" w14:textId="0CC0918C" w:rsidR="009E7035" w:rsidRPr="00B022F2" w:rsidRDefault="00E267D1" w:rsidP="00E267D1">
            <w:pPr>
              <w:jc w:val="right"/>
              <w:rPr>
                <w:rFonts w:eastAsia="Calibri"/>
              </w:rPr>
            </w:pPr>
            <w:r w:rsidRPr="00B022F2">
              <w:rPr>
                <w:rFonts w:eastAsia="Calibri"/>
              </w:rPr>
              <w:t>1</w:t>
            </w:r>
            <w:r w:rsidR="0007541A">
              <w:rPr>
                <w:rFonts w:eastAsia="Calibri"/>
              </w:rPr>
              <w:t>0</w:t>
            </w:r>
            <w:r w:rsidRPr="00B022F2">
              <w:rPr>
                <w:rFonts w:eastAsia="Calibri"/>
              </w:rPr>
              <w:t xml:space="preserve"> стр.</w:t>
            </w:r>
          </w:p>
        </w:tc>
      </w:tr>
      <w:tr w:rsidR="009E7035" w:rsidRPr="00B022F2" w14:paraId="777C00A0" w14:textId="77777777" w:rsidTr="00E267D1">
        <w:tc>
          <w:tcPr>
            <w:tcW w:w="8472" w:type="dxa"/>
          </w:tcPr>
          <w:p w14:paraId="777C009E" w14:textId="77777777" w:rsidR="009E7035" w:rsidRPr="00B022F2" w:rsidRDefault="009E7035" w:rsidP="009E7035">
            <w:pPr>
              <w:contextualSpacing/>
              <w:jc w:val="both"/>
              <w:rPr>
                <w:rFonts w:eastAsia="Calibri"/>
                <w:i/>
              </w:rPr>
            </w:pPr>
            <w:r w:rsidRPr="00B022F2">
              <w:rPr>
                <w:rFonts w:eastAsia="Calibri"/>
                <w:i/>
              </w:rPr>
              <w:t>11.2. Критерии за недопустимост на кандидатите:</w:t>
            </w:r>
          </w:p>
        </w:tc>
        <w:tc>
          <w:tcPr>
            <w:tcW w:w="1024" w:type="dxa"/>
          </w:tcPr>
          <w:p w14:paraId="777C009F" w14:textId="53DE9E9C" w:rsidR="009E7035" w:rsidRPr="00B022F2" w:rsidRDefault="00E267D1" w:rsidP="00E267D1">
            <w:pPr>
              <w:jc w:val="right"/>
              <w:rPr>
                <w:rFonts w:eastAsia="Calibri"/>
              </w:rPr>
            </w:pPr>
            <w:r w:rsidRPr="00B022F2">
              <w:rPr>
                <w:rFonts w:eastAsia="Calibri"/>
              </w:rPr>
              <w:t>1</w:t>
            </w:r>
            <w:r w:rsidR="0007541A">
              <w:rPr>
                <w:rFonts w:eastAsia="Calibri"/>
              </w:rPr>
              <w:t>2</w:t>
            </w:r>
            <w:r w:rsidRPr="00B022F2">
              <w:rPr>
                <w:rFonts w:eastAsia="Calibri"/>
              </w:rPr>
              <w:t xml:space="preserve"> стр.</w:t>
            </w:r>
          </w:p>
        </w:tc>
      </w:tr>
      <w:tr w:rsidR="009E7035" w:rsidRPr="00B022F2" w14:paraId="777C00A3" w14:textId="77777777" w:rsidTr="00E267D1">
        <w:tc>
          <w:tcPr>
            <w:tcW w:w="8472" w:type="dxa"/>
          </w:tcPr>
          <w:p w14:paraId="777C00A1" w14:textId="77777777" w:rsidR="009E7035" w:rsidRPr="00B022F2" w:rsidRDefault="009E7035" w:rsidP="009E7035">
            <w:pPr>
              <w:shd w:val="clear" w:color="auto" w:fill="FFFFFF"/>
              <w:contextualSpacing/>
              <w:jc w:val="both"/>
              <w:rPr>
                <w:rFonts w:eastAsia="Calibri"/>
              </w:rPr>
            </w:pPr>
            <w:r w:rsidRPr="00B022F2">
              <w:rPr>
                <w:rFonts w:eastAsia="Calibri"/>
              </w:rPr>
              <w:t>12. ДОПУСТИМИ ПАРТНЬОРИ (АКО Е ПРИЛОЖИМО):</w:t>
            </w:r>
          </w:p>
        </w:tc>
        <w:tc>
          <w:tcPr>
            <w:tcW w:w="1024" w:type="dxa"/>
          </w:tcPr>
          <w:p w14:paraId="777C00A2" w14:textId="71B10C97" w:rsidR="009E7035" w:rsidRPr="00B022F2" w:rsidRDefault="00E267D1" w:rsidP="00E267D1">
            <w:pPr>
              <w:jc w:val="right"/>
              <w:rPr>
                <w:rFonts w:eastAsia="Calibri"/>
              </w:rPr>
            </w:pPr>
            <w:r w:rsidRPr="00B022F2">
              <w:rPr>
                <w:rFonts w:eastAsia="Calibri"/>
              </w:rPr>
              <w:t>1</w:t>
            </w:r>
            <w:r w:rsidR="0007541A">
              <w:rPr>
                <w:rFonts w:eastAsia="Calibri"/>
              </w:rPr>
              <w:t>5</w:t>
            </w:r>
            <w:r w:rsidRPr="00B022F2">
              <w:rPr>
                <w:rFonts w:eastAsia="Calibri"/>
              </w:rPr>
              <w:t xml:space="preserve"> стр.</w:t>
            </w:r>
          </w:p>
        </w:tc>
      </w:tr>
      <w:tr w:rsidR="00E267D1" w:rsidRPr="00B022F2" w14:paraId="777C00A6" w14:textId="77777777" w:rsidTr="00E267D1">
        <w:tc>
          <w:tcPr>
            <w:tcW w:w="8472" w:type="dxa"/>
          </w:tcPr>
          <w:p w14:paraId="777C00A4" w14:textId="77777777" w:rsidR="00E267D1" w:rsidRPr="00B022F2" w:rsidRDefault="00E267D1" w:rsidP="009E7035">
            <w:pPr>
              <w:contextualSpacing/>
              <w:jc w:val="both"/>
              <w:rPr>
                <w:rFonts w:eastAsia="Calibri"/>
              </w:rPr>
            </w:pPr>
            <w:r w:rsidRPr="00B022F2">
              <w:rPr>
                <w:rFonts w:eastAsia="Calibri"/>
              </w:rPr>
              <w:t>13. ДЕЙНОСТИ, ДОПУСТИМИ ЗА ФИНАНСИРАНЕ</w:t>
            </w:r>
          </w:p>
        </w:tc>
        <w:tc>
          <w:tcPr>
            <w:tcW w:w="1024" w:type="dxa"/>
          </w:tcPr>
          <w:p w14:paraId="777C00A5" w14:textId="2E0462CA" w:rsidR="00E267D1" w:rsidRPr="00B022F2" w:rsidRDefault="00E267D1" w:rsidP="00E267D1">
            <w:pPr>
              <w:jc w:val="right"/>
            </w:pPr>
            <w:r w:rsidRPr="00B022F2">
              <w:rPr>
                <w:rFonts w:eastAsia="Calibri"/>
              </w:rPr>
              <w:t>1</w:t>
            </w:r>
            <w:r w:rsidR="0007541A">
              <w:rPr>
                <w:rFonts w:eastAsia="Calibri"/>
              </w:rPr>
              <w:t>5</w:t>
            </w:r>
            <w:r w:rsidRPr="00B022F2">
              <w:rPr>
                <w:rFonts w:eastAsia="Calibri"/>
              </w:rPr>
              <w:t xml:space="preserve"> стр.</w:t>
            </w:r>
          </w:p>
        </w:tc>
      </w:tr>
      <w:tr w:rsidR="00E267D1" w:rsidRPr="00B022F2" w14:paraId="777C00A9" w14:textId="77777777" w:rsidTr="00E267D1">
        <w:tc>
          <w:tcPr>
            <w:tcW w:w="8472" w:type="dxa"/>
          </w:tcPr>
          <w:p w14:paraId="777C00A7" w14:textId="77777777" w:rsidR="00E267D1" w:rsidRPr="00B022F2" w:rsidRDefault="00E267D1" w:rsidP="009E7035">
            <w:pPr>
              <w:contextualSpacing/>
              <w:jc w:val="both"/>
              <w:rPr>
                <w:rFonts w:eastAsia="Calibri"/>
                <w:i/>
              </w:rPr>
            </w:pPr>
            <w:r w:rsidRPr="00B022F2">
              <w:rPr>
                <w:rFonts w:eastAsia="Calibri"/>
                <w:i/>
              </w:rPr>
              <w:t>13.1. Допустими дейности:</w:t>
            </w:r>
          </w:p>
        </w:tc>
        <w:tc>
          <w:tcPr>
            <w:tcW w:w="1024" w:type="dxa"/>
          </w:tcPr>
          <w:p w14:paraId="777C00A8" w14:textId="5775E74F" w:rsidR="00E267D1" w:rsidRPr="00B022F2" w:rsidRDefault="00E267D1" w:rsidP="00E267D1">
            <w:pPr>
              <w:jc w:val="right"/>
            </w:pPr>
            <w:r w:rsidRPr="00B022F2">
              <w:rPr>
                <w:rFonts w:eastAsia="Calibri"/>
              </w:rPr>
              <w:t>1</w:t>
            </w:r>
            <w:r w:rsidR="0007541A">
              <w:rPr>
                <w:rFonts w:eastAsia="Calibri"/>
              </w:rPr>
              <w:t>5</w:t>
            </w:r>
            <w:r w:rsidRPr="00B022F2">
              <w:rPr>
                <w:rFonts w:eastAsia="Calibri"/>
              </w:rPr>
              <w:t xml:space="preserve"> стр.</w:t>
            </w:r>
          </w:p>
        </w:tc>
      </w:tr>
      <w:tr w:rsidR="00E267D1" w:rsidRPr="00B022F2" w14:paraId="777C00AC" w14:textId="77777777" w:rsidTr="00E267D1">
        <w:tc>
          <w:tcPr>
            <w:tcW w:w="8472" w:type="dxa"/>
          </w:tcPr>
          <w:p w14:paraId="777C00AA" w14:textId="77777777" w:rsidR="00E267D1" w:rsidRPr="00B022F2" w:rsidRDefault="00E267D1" w:rsidP="009E7035">
            <w:pPr>
              <w:keepNext/>
              <w:keepLines/>
              <w:outlineLvl w:val="0"/>
              <w:rPr>
                <w:bCs/>
                <w:i/>
              </w:rPr>
            </w:pPr>
            <w:r w:rsidRPr="00B022F2">
              <w:rPr>
                <w:bCs/>
                <w:i/>
              </w:rPr>
              <w:t>13.2. Условия за допустимост на дейностите:</w:t>
            </w:r>
          </w:p>
        </w:tc>
        <w:tc>
          <w:tcPr>
            <w:tcW w:w="1024" w:type="dxa"/>
          </w:tcPr>
          <w:p w14:paraId="777C00AB" w14:textId="2C1A9D08" w:rsidR="00E267D1" w:rsidRPr="00B022F2" w:rsidRDefault="00E267D1" w:rsidP="00E267D1">
            <w:pPr>
              <w:jc w:val="right"/>
            </w:pPr>
            <w:r w:rsidRPr="00B022F2">
              <w:rPr>
                <w:rFonts w:eastAsia="Calibri"/>
              </w:rPr>
              <w:t>1</w:t>
            </w:r>
            <w:r w:rsidR="0007541A">
              <w:rPr>
                <w:rFonts w:eastAsia="Calibri"/>
              </w:rPr>
              <w:t>6</w:t>
            </w:r>
            <w:r w:rsidRPr="00B022F2">
              <w:rPr>
                <w:rFonts w:eastAsia="Calibri"/>
              </w:rPr>
              <w:t xml:space="preserve"> стр.</w:t>
            </w:r>
          </w:p>
        </w:tc>
      </w:tr>
      <w:tr w:rsidR="009E7035" w:rsidRPr="00B022F2" w14:paraId="777C00AF" w14:textId="77777777" w:rsidTr="00E267D1">
        <w:tc>
          <w:tcPr>
            <w:tcW w:w="8472" w:type="dxa"/>
          </w:tcPr>
          <w:p w14:paraId="777C00AD" w14:textId="77777777" w:rsidR="009E7035" w:rsidRPr="00B022F2" w:rsidRDefault="009E7035" w:rsidP="009E7035">
            <w:pPr>
              <w:keepNext/>
              <w:keepLines/>
              <w:outlineLvl w:val="0"/>
              <w:rPr>
                <w:bCs/>
                <w:i/>
              </w:rPr>
            </w:pPr>
            <w:r w:rsidRPr="00B022F2">
              <w:rPr>
                <w:bCs/>
                <w:i/>
              </w:rPr>
              <w:t>13.3. Недопустими дейности:</w:t>
            </w:r>
          </w:p>
        </w:tc>
        <w:tc>
          <w:tcPr>
            <w:tcW w:w="1024" w:type="dxa"/>
          </w:tcPr>
          <w:p w14:paraId="777C00AE" w14:textId="6DBA9EFD" w:rsidR="009E7035" w:rsidRPr="00B022F2" w:rsidRDefault="00C32537" w:rsidP="00E267D1">
            <w:pPr>
              <w:jc w:val="right"/>
              <w:rPr>
                <w:rFonts w:eastAsia="Calibri"/>
              </w:rPr>
            </w:pPr>
            <w:r w:rsidRPr="00B022F2">
              <w:rPr>
                <w:rFonts w:eastAsia="Calibri"/>
              </w:rPr>
              <w:t>2</w:t>
            </w:r>
            <w:r w:rsidR="0007541A">
              <w:rPr>
                <w:rFonts w:eastAsia="Calibri"/>
              </w:rPr>
              <w:t>0</w:t>
            </w:r>
            <w:r w:rsidR="00E267D1" w:rsidRPr="00B022F2">
              <w:rPr>
                <w:rFonts w:eastAsia="Calibri"/>
              </w:rPr>
              <w:t xml:space="preserve"> стр.</w:t>
            </w:r>
          </w:p>
        </w:tc>
      </w:tr>
      <w:tr w:rsidR="009E7035" w:rsidRPr="00B022F2" w14:paraId="777C00B2" w14:textId="77777777" w:rsidTr="00E267D1">
        <w:tc>
          <w:tcPr>
            <w:tcW w:w="8472" w:type="dxa"/>
          </w:tcPr>
          <w:p w14:paraId="777C00B0" w14:textId="77777777" w:rsidR="009E7035" w:rsidRPr="00B022F2" w:rsidRDefault="009E7035" w:rsidP="009E7035">
            <w:pPr>
              <w:keepNext/>
              <w:keepLines/>
              <w:outlineLvl w:val="0"/>
              <w:rPr>
                <w:bCs/>
              </w:rPr>
            </w:pPr>
            <w:r w:rsidRPr="00B022F2">
              <w:rPr>
                <w:bCs/>
              </w:rPr>
              <w:t>14. КАТЕГОРИИ РАЗХОДИ, ДОПУСТИМИ ЗА ФИНАНСИРАНЕ:</w:t>
            </w:r>
          </w:p>
        </w:tc>
        <w:tc>
          <w:tcPr>
            <w:tcW w:w="1024" w:type="dxa"/>
          </w:tcPr>
          <w:p w14:paraId="777C00B1" w14:textId="59EB8C21" w:rsidR="009E7035" w:rsidRPr="00B022F2" w:rsidRDefault="00C32537" w:rsidP="00E267D1">
            <w:pPr>
              <w:jc w:val="right"/>
              <w:rPr>
                <w:rFonts w:eastAsia="Calibri"/>
              </w:rPr>
            </w:pPr>
            <w:r w:rsidRPr="00B022F2">
              <w:rPr>
                <w:rFonts w:eastAsia="Calibri"/>
              </w:rPr>
              <w:t>2</w:t>
            </w:r>
            <w:r w:rsidR="0007541A">
              <w:rPr>
                <w:rFonts w:eastAsia="Calibri"/>
              </w:rPr>
              <w:t>2</w:t>
            </w:r>
            <w:r w:rsidR="00E267D1" w:rsidRPr="00B022F2">
              <w:rPr>
                <w:rFonts w:eastAsia="Calibri"/>
              </w:rPr>
              <w:t xml:space="preserve"> стр.</w:t>
            </w:r>
          </w:p>
        </w:tc>
      </w:tr>
      <w:tr w:rsidR="009E7035" w:rsidRPr="00B022F2" w14:paraId="777C00B5" w14:textId="77777777" w:rsidTr="00E267D1">
        <w:tc>
          <w:tcPr>
            <w:tcW w:w="8472" w:type="dxa"/>
          </w:tcPr>
          <w:p w14:paraId="777C00B3" w14:textId="77777777" w:rsidR="009E7035" w:rsidRPr="00B022F2" w:rsidRDefault="009E7035" w:rsidP="009E7035">
            <w:pPr>
              <w:keepNext/>
              <w:keepLines/>
              <w:outlineLvl w:val="0"/>
              <w:rPr>
                <w:bCs/>
                <w:i/>
              </w:rPr>
            </w:pPr>
            <w:r w:rsidRPr="00B022F2">
              <w:rPr>
                <w:bCs/>
                <w:i/>
              </w:rPr>
              <w:t>14.1. Допустими разходи:</w:t>
            </w:r>
          </w:p>
        </w:tc>
        <w:tc>
          <w:tcPr>
            <w:tcW w:w="1024" w:type="dxa"/>
          </w:tcPr>
          <w:p w14:paraId="777C00B4" w14:textId="0909A214" w:rsidR="009E7035" w:rsidRPr="00B022F2" w:rsidRDefault="00E267D1" w:rsidP="00E267D1">
            <w:pPr>
              <w:jc w:val="right"/>
              <w:rPr>
                <w:rFonts w:eastAsia="Calibri"/>
              </w:rPr>
            </w:pPr>
            <w:r w:rsidRPr="00B022F2">
              <w:rPr>
                <w:rFonts w:eastAsia="Calibri"/>
              </w:rPr>
              <w:t>2</w:t>
            </w:r>
            <w:r w:rsidR="0007541A">
              <w:rPr>
                <w:rFonts w:eastAsia="Calibri"/>
              </w:rPr>
              <w:t>2</w:t>
            </w:r>
            <w:r w:rsidRPr="00B022F2">
              <w:rPr>
                <w:rFonts w:eastAsia="Calibri"/>
              </w:rPr>
              <w:t xml:space="preserve"> стр.</w:t>
            </w:r>
          </w:p>
        </w:tc>
      </w:tr>
      <w:tr w:rsidR="009E7035" w:rsidRPr="00B022F2" w14:paraId="777C00B8" w14:textId="77777777" w:rsidTr="00E267D1">
        <w:tc>
          <w:tcPr>
            <w:tcW w:w="8472" w:type="dxa"/>
          </w:tcPr>
          <w:p w14:paraId="777C00B6" w14:textId="77777777" w:rsidR="009E7035" w:rsidRPr="00B022F2" w:rsidRDefault="009E7035" w:rsidP="009E7035">
            <w:pPr>
              <w:contextualSpacing/>
              <w:jc w:val="both"/>
              <w:rPr>
                <w:rFonts w:eastAsia="Calibri"/>
                <w:i/>
              </w:rPr>
            </w:pPr>
            <w:r w:rsidRPr="00B022F2">
              <w:rPr>
                <w:rFonts w:eastAsia="Calibri"/>
                <w:i/>
              </w:rPr>
              <w:t>14. 2. Условия за допустимост на разходите:</w:t>
            </w:r>
          </w:p>
        </w:tc>
        <w:tc>
          <w:tcPr>
            <w:tcW w:w="1024" w:type="dxa"/>
          </w:tcPr>
          <w:p w14:paraId="777C00B7" w14:textId="593C3222" w:rsidR="009E7035" w:rsidRPr="00B022F2" w:rsidRDefault="00E267D1" w:rsidP="00E267D1">
            <w:pPr>
              <w:jc w:val="right"/>
              <w:rPr>
                <w:rFonts w:eastAsia="Calibri"/>
              </w:rPr>
            </w:pPr>
            <w:r w:rsidRPr="00B022F2">
              <w:rPr>
                <w:rFonts w:eastAsia="Calibri"/>
              </w:rPr>
              <w:t>2</w:t>
            </w:r>
            <w:r w:rsidR="0007541A">
              <w:rPr>
                <w:rFonts w:eastAsia="Calibri"/>
              </w:rPr>
              <w:t>2</w:t>
            </w:r>
            <w:r w:rsidRPr="00B022F2">
              <w:rPr>
                <w:rFonts w:eastAsia="Calibri"/>
              </w:rPr>
              <w:t xml:space="preserve"> стр.</w:t>
            </w:r>
          </w:p>
        </w:tc>
      </w:tr>
      <w:tr w:rsidR="009E7035" w:rsidRPr="00B022F2" w14:paraId="777C00BB" w14:textId="77777777" w:rsidTr="00E267D1">
        <w:tc>
          <w:tcPr>
            <w:tcW w:w="8472" w:type="dxa"/>
          </w:tcPr>
          <w:p w14:paraId="777C00B9" w14:textId="77777777" w:rsidR="009E7035" w:rsidRPr="00B022F2" w:rsidRDefault="009E7035" w:rsidP="009E7035">
            <w:pPr>
              <w:keepNext/>
              <w:keepLines/>
              <w:outlineLvl w:val="0"/>
              <w:rPr>
                <w:bCs/>
                <w:i/>
              </w:rPr>
            </w:pPr>
            <w:r w:rsidRPr="00B022F2">
              <w:rPr>
                <w:bCs/>
                <w:i/>
              </w:rPr>
              <w:t>14. 3. Недопустими разходи:</w:t>
            </w:r>
          </w:p>
        </w:tc>
        <w:tc>
          <w:tcPr>
            <w:tcW w:w="1024" w:type="dxa"/>
          </w:tcPr>
          <w:p w14:paraId="777C00BA" w14:textId="2B84A9E0" w:rsidR="009E7035" w:rsidRPr="00B022F2" w:rsidRDefault="00E267D1" w:rsidP="00E267D1">
            <w:pPr>
              <w:jc w:val="right"/>
              <w:rPr>
                <w:rFonts w:eastAsia="Calibri"/>
              </w:rPr>
            </w:pPr>
            <w:r w:rsidRPr="00B022F2">
              <w:rPr>
                <w:rFonts w:eastAsia="Calibri"/>
              </w:rPr>
              <w:t>2</w:t>
            </w:r>
            <w:r w:rsidR="00D568DB">
              <w:rPr>
                <w:rFonts w:eastAsia="Calibri"/>
              </w:rPr>
              <w:t>6</w:t>
            </w:r>
            <w:r w:rsidRPr="00B022F2">
              <w:rPr>
                <w:rFonts w:eastAsia="Calibri"/>
              </w:rPr>
              <w:t xml:space="preserve"> стр.</w:t>
            </w:r>
          </w:p>
        </w:tc>
      </w:tr>
      <w:tr w:rsidR="009E7035" w:rsidRPr="00B022F2" w14:paraId="777C00BE" w14:textId="77777777" w:rsidTr="00E267D1">
        <w:tc>
          <w:tcPr>
            <w:tcW w:w="8472" w:type="dxa"/>
          </w:tcPr>
          <w:p w14:paraId="777C00BC" w14:textId="77777777" w:rsidR="009E7035" w:rsidRPr="00B022F2" w:rsidRDefault="009E7035" w:rsidP="009E7035">
            <w:pPr>
              <w:keepNext/>
              <w:keepLines/>
              <w:outlineLvl w:val="0"/>
              <w:rPr>
                <w:bCs/>
              </w:rPr>
            </w:pPr>
            <w:r w:rsidRPr="00B022F2">
              <w:rPr>
                <w:bCs/>
              </w:rPr>
              <w:t>15. ДОПУСТИМИ ЦЕЛЕВИ ГРУПИ (АКО Е ПРИЛОЖИМО):</w:t>
            </w:r>
          </w:p>
        </w:tc>
        <w:tc>
          <w:tcPr>
            <w:tcW w:w="1024" w:type="dxa"/>
          </w:tcPr>
          <w:p w14:paraId="777C00BD" w14:textId="2655DE85" w:rsidR="009E7035" w:rsidRPr="00B022F2" w:rsidRDefault="00D568DB" w:rsidP="00E267D1">
            <w:pPr>
              <w:jc w:val="right"/>
              <w:rPr>
                <w:rFonts w:eastAsia="Calibri"/>
              </w:rPr>
            </w:pPr>
            <w:r>
              <w:rPr>
                <w:rFonts w:eastAsia="Calibri"/>
              </w:rPr>
              <w:t>26</w:t>
            </w:r>
            <w:r w:rsidR="00E267D1" w:rsidRPr="00B022F2">
              <w:rPr>
                <w:rFonts w:eastAsia="Calibri"/>
              </w:rPr>
              <w:t xml:space="preserve"> стр.</w:t>
            </w:r>
          </w:p>
        </w:tc>
      </w:tr>
      <w:tr w:rsidR="00E267D1" w:rsidRPr="00B022F2" w14:paraId="777C00C1" w14:textId="77777777" w:rsidTr="00E267D1">
        <w:tc>
          <w:tcPr>
            <w:tcW w:w="8472" w:type="dxa"/>
          </w:tcPr>
          <w:p w14:paraId="777C00BF" w14:textId="77777777" w:rsidR="00E267D1" w:rsidRPr="00B022F2" w:rsidRDefault="00E267D1" w:rsidP="009E7035">
            <w:pPr>
              <w:keepNext/>
              <w:keepLines/>
              <w:outlineLvl w:val="0"/>
              <w:rPr>
                <w:bCs/>
              </w:rPr>
            </w:pPr>
            <w:r w:rsidRPr="00B022F2">
              <w:rPr>
                <w:bCs/>
              </w:rPr>
              <w:t>16. ПРИЛОЖИМ РЕЖИМ НА МИНИМАЛНИ/ДЪРЖАВНИ ПОМОЩИ:</w:t>
            </w:r>
          </w:p>
        </w:tc>
        <w:tc>
          <w:tcPr>
            <w:tcW w:w="1024" w:type="dxa"/>
          </w:tcPr>
          <w:p w14:paraId="777C00C0" w14:textId="6D2B8399" w:rsidR="00E267D1" w:rsidRPr="00B022F2" w:rsidRDefault="00D568DB" w:rsidP="00E267D1">
            <w:pPr>
              <w:jc w:val="right"/>
            </w:pPr>
            <w:r>
              <w:rPr>
                <w:rFonts w:eastAsia="Calibri"/>
              </w:rPr>
              <w:t>26</w:t>
            </w:r>
            <w:r w:rsidR="00E267D1" w:rsidRPr="00B022F2">
              <w:rPr>
                <w:rFonts w:eastAsia="Calibri"/>
              </w:rPr>
              <w:t xml:space="preserve"> стр.</w:t>
            </w:r>
          </w:p>
        </w:tc>
      </w:tr>
      <w:tr w:rsidR="00E267D1" w:rsidRPr="00B022F2" w14:paraId="777C00C4" w14:textId="77777777" w:rsidTr="00E267D1">
        <w:tc>
          <w:tcPr>
            <w:tcW w:w="8472" w:type="dxa"/>
          </w:tcPr>
          <w:p w14:paraId="777C00C2" w14:textId="77777777" w:rsidR="00E267D1" w:rsidRPr="00B022F2" w:rsidRDefault="00E267D1" w:rsidP="009E7035">
            <w:pPr>
              <w:keepNext/>
              <w:keepLines/>
              <w:outlineLvl w:val="0"/>
              <w:rPr>
                <w:bCs/>
              </w:rPr>
            </w:pPr>
            <w:r w:rsidRPr="00B022F2">
              <w:rPr>
                <w:bCs/>
              </w:rPr>
              <w:t>17. ХОРИЗОНТАЛНИ ПОЛИТИКИ:</w:t>
            </w:r>
          </w:p>
        </w:tc>
        <w:tc>
          <w:tcPr>
            <w:tcW w:w="1024" w:type="dxa"/>
          </w:tcPr>
          <w:p w14:paraId="777C00C3" w14:textId="6F175365" w:rsidR="00E267D1" w:rsidRPr="00B022F2" w:rsidRDefault="00C32537" w:rsidP="00E267D1">
            <w:pPr>
              <w:jc w:val="right"/>
            </w:pPr>
            <w:r w:rsidRPr="00B022F2">
              <w:rPr>
                <w:rFonts w:eastAsia="Calibri"/>
              </w:rPr>
              <w:t>31</w:t>
            </w:r>
            <w:r w:rsidR="00E267D1" w:rsidRPr="00B022F2">
              <w:rPr>
                <w:rFonts w:eastAsia="Calibri"/>
              </w:rPr>
              <w:t xml:space="preserve"> стр.</w:t>
            </w:r>
          </w:p>
        </w:tc>
      </w:tr>
      <w:tr w:rsidR="009E7035" w:rsidRPr="00B022F2" w14:paraId="777C00C7" w14:textId="77777777" w:rsidTr="00E267D1">
        <w:tc>
          <w:tcPr>
            <w:tcW w:w="8472" w:type="dxa"/>
          </w:tcPr>
          <w:p w14:paraId="777C00C5" w14:textId="77777777" w:rsidR="009E7035" w:rsidRPr="00B022F2" w:rsidRDefault="009E7035" w:rsidP="009E7035">
            <w:pPr>
              <w:keepNext/>
              <w:keepLines/>
              <w:outlineLvl w:val="0"/>
              <w:rPr>
                <w:bCs/>
              </w:rPr>
            </w:pPr>
            <w:r w:rsidRPr="00B022F2">
              <w:rPr>
                <w:bCs/>
              </w:rPr>
              <w:t>18. МИНИМАЛЕН И МАКСИМАЛЕН СРОК ЗА ИЗПЪЛНЕНИЕ НА ПРОЕКТА:</w:t>
            </w:r>
          </w:p>
        </w:tc>
        <w:tc>
          <w:tcPr>
            <w:tcW w:w="1024" w:type="dxa"/>
          </w:tcPr>
          <w:p w14:paraId="777C00C6" w14:textId="5C16B514" w:rsidR="009E7035" w:rsidRPr="00B022F2" w:rsidRDefault="00C32537" w:rsidP="00E267D1">
            <w:pPr>
              <w:jc w:val="right"/>
              <w:rPr>
                <w:rFonts w:eastAsia="Calibri"/>
              </w:rPr>
            </w:pPr>
            <w:r w:rsidRPr="00B022F2">
              <w:rPr>
                <w:rFonts w:eastAsia="Calibri"/>
              </w:rPr>
              <w:t>3</w:t>
            </w:r>
            <w:r w:rsidR="00D568DB">
              <w:rPr>
                <w:rFonts w:eastAsia="Calibri"/>
              </w:rPr>
              <w:t>2</w:t>
            </w:r>
            <w:r w:rsidR="00E267D1" w:rsidRPr="00B022F2">
              <w:rPr>
                <w:rFonts w:eastAsia="Calibri"/>
              </w:rPr>
              <w:t xml:space="preserve"> стр.</w:t>
            </w:r>
          </w:p>
        </w:tc>
      </w:tr>
      <w:tr w:rsidR="00E267D1" w:rsidRPr="00B022F2" w14:paraId="777C00CA" w14:textId="77777777" w:rsidTr="00E267D1">
        <w:tc>
          <w:tcPr>
            <w:tcW w:w="8472" w:type="dxa"/>
          </w:tcPr>
          <w:p w14:paraId="777C00C8" w14:textId="77777777" w:rsidR="00E267D1" w:rsidRPr="00B022F2" w:rsidRDefault="00E267D1" w:rsidP="009E7035">
            <w:pPr>
              <w:keepNext/>
              <w:keepLines/>
              <w:outlineLvl w:val="0"/>
              <w:rPr>
                <w:bCs/>
              </w:rPr>
            </w:pPr>
            <w:r w:rsidRPr="00B022F2">
              <w:rPr>
                <w:bCs/>
              </w:rPr>
              <w:t>19. РЕД ЗА ОЦЕНЯВАНЕ НА КОНЦЕПЦИИТЕ ЗА ПРОЕКТНИ ПРЕДЛОЖЕНИЯ:</w:t>
            </w:r>
          </w:p>
        </w:tc>
        <w:tc>
          <w:tcPr>
            <w:tcW w:w="1024" w:type="dxa"/>
          </w:tcPr>
          <w:p w14:paraId="777C00C9" w14:textId="68E7D3AC" w:rsidR="00E267D1" w:rsidRPr="00B022F2" w:rsidRDefault="00C32537" w:rsidP="00E267D1">
            <w:pPr>
              <w:jc w:val="right"/>
            </w:pPr>
            <w:r w:rsidRPr="00B022F2">
              <w:rPr>
                <w:rFonts w:eastAsia="Calibri"/>
              </w:rPr>
              <w:t>3</w:t>
            </w:r>
            <w:r w:rsidR="00D568DB">
              <w:rPr>
                <w:rFonts w:eastAsia="Calibri"/>
              </w:rPr>
              <w:t>2</w:t>
            </w:r>
            <w:r w:rsidR="00E267D1" w:rsidRPr="00B022F2">
              <w:rPr>
                <w:rFonts w:eastAsia="Calibri"/>
              </w:rPr>
              <w:t xml:space="preserve"> стр.</w:t>
            </w:r>
          </w:p>
        </w:tc>
      </w:tr>
      <w:tr w:rsidR="00E267D1" w:rsidRPr="00B022F2" w14:paraId="777C00CD" w14:textId="77777777" w:rsidTr="00E267D1">
        <w:tc>
          <w:tcPr>
            <w:tcW w:w="8472" w:type="dxa"/>
          </w:tcPr>
          <w:p w14:paraId="777C00CB" w14:textId="77777777" w:rsidR="00E267D1" w:rsidRPr="00B022F2" w:rsidRDefault="00E267D1" w:rsidP="009E7035">
            <w:pPr>
              <w:keepNext/>
              <w:keepLines/>
              <w:outlineLvl w:val="0"/>
              <w:rPr>
                <w:bCs/>
              </w:rPr>
            </w:pPr>
            <w:r w:rsidRPr="00B022F2">
              <w:rPr>
                <w:bCs/>
              </w:rPr>
              <w:t>20. КРИТЕРИИ И МЕТОДИКА ЗА ОЦЕНКА НА КОНЦЕПЦИИТЕ ЗА ПРОЕКТНИ ПРЕДЛОЖЕНИЯ:</w:t>
            </w:r>
          </w:p>
        </w:tc>
        <w:tc>
          <w:tcPr>
            <w:tcW w:w="1024" w:type="dxa"/>
          </w:tcPr>
          <w:p w14:paraId="777C00CC" w14:textId="2AD19198" w:rsidR="00E267D1" w:rsidRPr="00B022F2" w:rsidRDefault="00C32537" w:rsidP="00E267D1">
            <w:pPr>
              <w:jc w:val="right"/>
            </w:pPr>
            <w:r w:rsidRPr="00B022F2">
              <w:rPr>
                <w:rFonts w:eastAsia="Calibri"/>
              </w:rPr>
              <w:t>3</w:t>
            </w:r>
            <w:r w:rsidR="00D568DB">
              <w:rPr>
                <w:rFonts w:eastAsia="Calibri"/>
              </w:rPr>
              <w:t>2</w:t>
            </w:r>
            <w:r w:rsidR="00E267D1" w:rsidRPr="00B022F2">
              <w:rPr>
                <w:rFonts w:eastAsia="Calibri"/>
              </w:rPr>
              <w:t xml:space="preserve"> стр.</w:t>
            </w:r>
          </w:p>
        </w:tc>
      </w:tr>
      <w:tr w:rsidR="00E267D1" w:rsidRPr="00B022F2" w14:paraId="777C00D0" w14:textId="77777777" w:rsidTr="00E267D1">
        <w:tc>
          <w:tcPr>
            <w:tcW w:w="8472" w:type="dxa"/>
          </w:tcPr>
          <w:p w14:paraId="777C00CE" w14:textId="77777777" w:rsidR="00E267D1" w:rsidRPr="00B022F2" w:rsidRDefault="00E267D1" w:rsidP="009E7035">
            <w:pPr>
              <w:keepNext/>
              <w:keepLines/>
              <w:outlineLvl w:val="0"/>
              <w:rPr>
                <w:bCs/>
              </w:rPr>
            </w:pPr>
            <w:r w:rsidRPr="00B022F2">
              <w:rPr>
                <w:bCs/>
              </w:rPr>
              <w:t>21. РЕД ЗА ОЦЕНЯВАНЕ НА ПРОЕКТНИТЕ ПРЕДЛОЖЕНИЯ:</w:t>
            </w:r>
          </w:p>
        </w:tc>
        <w:tc>
          <w:tcPr>
            <w:tcW w:w="1024" w:type="dxa"/>
          </w:tcPr>
          <w:p w14:paraId="777C00CF" w14:textId="4547F517" w:rsidR="00E267D1" w:rsidRPr="00B022F2" w:rsidRDefault="00C32537" w:rsidP="00E267D1">
            <w:pPr>
              <w:jc w:val="right"/>
            </w:pPr>
            <w:r w:rsidRPr="00B022F2">
              <w:rPr>
                <w:rFonts w:eastAsia="Calibri"/>
              </w:rPr>
              <w:t>3</w:t>
            </w:r>
            <w:r w:rsidR="00D568DB">
              <w:rPr>
                <w:rFonts w:eastAsia="Calibri"/>
              </w:rPr>
              <w:t>3</w:t>
            </w:r>
            <w:r w:rsidR="00E267D1" w:rsidRPr="00B022F2">
              <w:rPr>
                <w:rFonts w:eastAsia="Calibri"/>
              </w:rPr>
              <w:t xml:space="preserve"> стр.</w:t>
            </w:r>
          </w:p>
        </w:tc>
      </w:tr>
      <w:tr w:rsidR="009E7035" w:rsidRPr="00B022F2" w14:paraId="777C00D3" w14:textId="77777777" w:rsidTr="00E267D1">
        <w:tc>
          <w:tcPr>
            <w:tcW w:w="8472" w:type="dxa"/>
          </w:tcPr>
          <w:p w14:paraId="777C00D1" w14:textId="77777777" w:rsidR="009E7035" w:rsidRPr="00B022F2" w:rsidRDefault="009E7035" w:rsidP="009E7035">
            <w:pPr>
              <w:widowControl w:val="0"/>
              <w:contextualSpacing/>
              <w:jc w:val="both"/>
              <w:rPr>
                <w:rFonts w:eastAsia="Calibri"/>
              </w:rPr>
            </w:pPr>
            <w:r w:rsidRPr="00B022F2">
              <w:rPr>
                <w:rFonts w:eastAsia="Calibri"/>
              </w:rPr>
              <w:t>22. КРИТЕРИИ И МЕТОДИКА ЗА ОЦЕНКА НА ПРОЕКТНИТЕ ПРЕДЛОЖЕНИЯ:</w:t>
            </w:r>
          </w:p>
        </w:tc>
        <w:tc>
          <w:tcPr>
            <w:tcW w:w="1024" w:type="dxa"/>
          </w:tcPr>
          <w:p w14:paraId="777C00D2" w14:textId="294CA3FF" w:rsidR="009E7035" w:rsidRPr="00B022F2" w:rsidRDefault="00E267D1" w:rsidP="00E267D1">
            <w:pPr>
              <w:jc w:val="right"/>
              <w:rPr>
                <w:rFonts w:eastAsia="Calibri"/>
              </w:rPr>
            </w:pPr>
            <w:r w:rsidRPr="00B022F2">
              <w:rPr>
                <w:rFonts w:eastAsia="Calibri"/>
              </w:rPr>
              <w:t>3</w:t>
            </w:r>
            <w:r w:rsidR="00D568DB">
              <w:rPr>
                <w:rFonts w:eastAsia="Calibri"/>
              </w:rPr>
              <w:t>4</w:t>
            </w:r>
            <w:r w:rsidR="00C32537" w:rsidRPr="00B022F2">
              <w:rPr>
                <w:rFonts w:eastAsia="Calibri"/>
              </w:rPr>
              <w:t xml:space="preserve"> </w:t>
            </w:r>
            <w:r w:rsidRPr="00B022F2">
              <w:rPr>
                <w:rFonts w:eastAsia="Calibri"/>
              </w:rPr>
              <w:t>стр.</w:t>
            </w:r>
          </w:p>
        </w:tc>
      </w:tr>
      <w:tr w:rsidR="009E7035" w:rsidRPr="00B022F2" w14:paraId="777C00D6" w14:textId="77777777" w:rsidTr="00E267D1">
        <w:tc>
          <w:tcPr>
            <w:tcW w:w="8472" w:type="dxa"/>
          </w:tcPr>
          <w:p w14:paraId="777C00D4" w14:textId="77777777" w:rsidR="009E7035" w:rsidRPr="00B022F2" w:rsidRDefault="009E7035" w:rsidP="009E7035">
            <w:pPr>
              <w:keepNext/>
              <w:keepLines/>
              <w:jc w:val="both"/>
              <w:outlineLvl w:val="0"/>
              <w:rPr>
                <w:bCs/>
              </w:rPr>
            </w:pPr>
            <w:r w:rsidRPr="00B022F2">
              <w:rPr>
                <w:bCs/>
              </w:rPr>
              <w:t>23. НАЧИН НА ПОДАВАНЕ НА ПРОЕКТНИТЕ ПРЕДЛОЖЕНИЯ/КОНЦЕПЦИИТЕ ЗА ПРОЕКТНИ ПРЕДЛОЖЕНИЯ:</w:t>
            </w:r>
          </w:p>
        </w:tc>
        <w:tc>
          <w:tcPr>
            <w:tcW w:w="1024" w:type="dxa"/>
          </w:tcPr>
          <w:p w14:paraId="777C00D5" w14:textId="7F9D01AE" w:rsidR="009E7035" w:rsidRPr="00B022F2" w:rsidRDefault="00D568DB" w:rsidP="00E267D1">
            <w:pPr>
              <w:jc w:val="right"/>
              <w:rPr>
                <w:rFonts w:eastAsia="Calibri"/>
              </w:rPr>
            </w:pPr>
            <w:r>
              <w:rPr>
                <w:rFonts w:eastAsia="Calibri"/>
              </w:rPr>
              <w:t>42</w:t>
            </w:r>
            <w:r w:rsidR="00E267D1" w:rsidRPr="00B022F2">
              <w:rPr>
                <w:rFonts w:eastAsia="Calibri"/>
              </w:rPr>
              <w:t xml:space="preserve"> стр.</w:t>
            </w:r>
          </w:p>
        </w:tc>
      </w:tr>
      <w:tr w:rsidR="009E7035" w:rsidRPr="00B022F2" w14:paraId="777C00D9" w14:textId="77777777" w:rsidTr="00E267D1">
        <w:tc>
          <w:tcPr>
            <w:tcW w:w="8472" w:type="dxa"/>
          </w:tcPr>
          <w:p w14:paraId="777C00D7" w14:textId="77777777" w:rsidR="009E7035" w:rsidRPr="00B022F2" w:rsidRDefault="009E7035" w:rsidP="009E7035">
            <w:pPr>
              <w:widowControl w:val="0"/>
              <w:contextualSpacing/>
              <w:jc w:val="both"/>
              <w:rPr>
                <w:rFonts w:eastAsia="Calibri"/>
              </w:rPr>
            </w:pPr>
            <w:r w:rsidRPr="00B022F2">
              <w:rPr>
                <w:rFonts w:eastAsia="Calibri"/>
              </w:rPr>
              <w:t>24. СПИСЪК НА ДОКУМЕНТИТЕ, КОИТО СЕ ПОДАВАТ НА ЕТАП КАНДИДАТСТВАНЕ:</w:t>
            </w:r>
          </w:p>
        </w:tc>
        <w:tc>
          <w:tcPr>
            <w:tcW w:w="1024" w:type="dxa"/>
          </w:tcPr>
          <w:p w14:paraId="777C00D8" w14:textId="53204A36" w:rsidR="009E7035" w:rsidRPr="00B022F2" w:rsidRDefault="00E267D1" w:rsidP="00E267D1">
            <w:pPr>
              <w:jc w:val="right"/>
              <w:rPr>
                <w:rFonts w:eastAsia="Calibri"/>
              </w:rPr>
            </w:pPr>
            <w:r w:rsidRPr="00B022F2">
              <w:rPr>
                <w:rFonts w:eastAsia="Calibri"/>
              </w:rPr>
              <w:t>3</w:t>
            </w:r>
            <w:r w:rsidR="00C32537" w:rsidRPr="00B022F2">
              <w:rPr>
                <w:rFonts w:eastAsia="Calibri"/>
              </w:rPr>
              <w:t>8</w:t>
            </w:r>
            <w:r w:rsidRPr="00B022F2">
              <w:rPr>
                <w:rFonts w:eastAsia="Calibri"/>
              </w:rPr>
              <w:t xml:space="preserve"> стр.</w:t>
            </w:r>
          </w:p>
        </w:tc>
      </w:tr>
      <w:tr w:rsidR="009E7035" w:rsidRPr="00B022F2" w14:paraId="777C00DC" w14:textId="77777777" w:rsidTr="00E267D1">
        <w:tc>
          <w:tcPr>
            <w:tcW w:w="8472" w:type="dxa"/>
          </w:tcPr>
          <w:p w14:paraId="777C00DA" w14:textId="77777777" w:rsidR="009E7035" w:rsidRPr="00B022F2" w:rsidRDefault="009E7035" w:rsidP="009E7035">
            <w:pPr>
              <w:keepNext/>
              <w:keepLines/>
              <w:jc w:val="both"/>
              <w:outlineLvl w:val="0"/>
              <w:rPr>
                <w:bCs/>
              </w:rPr>
            </w:pPr>
            <w:r w:rsidRPr="00B022F2">
              <w:rPr>
                <w:bCs/>
              </w:rPr>
              <w:t>25. КРАЕН СРОК ЗА ПОДАВАНЕ НА ПРОЕКТНИТЕ ПРЕДЛОЖЕНИЯ:</w:t>
            </w:r>
          </w:p>
        </w:tc>
        <w:tc>
          <w:tcPr>
            <w:tcW w:w="1024" w:type="dxa"/>
          </w:tcPr>
          <w:p w14:paraId="777C00DB" w14:textId="1E7FB723" w:rsidR="009E7035" w:rsidRPr="00B022F2" w:rsidRDefault="00E267D1" w:rsidP="00E267D1">
            <w:pPr>
              <w:jc w:val="right"/>
              <w:rPr>
                <w:rFonts w:eastAsia="Calibri"/>
              </w:rPr>
            </w:pPr>
            <w:r w:rsidRPr="00B022F2">
              <w:rPr>
                <w:rFonts w:eastAsia="Calibri"/>
              </w:rPr>
              <w:t>4</w:t>
            </w:r>
            <w:r w:rsidR="00D568DB">
              <w:rPr>
                <w:rFonts w:eastAsia="Calibri"/>
              </w:rPr>
              <w:t>4</w:t>
            </w:r>
            <w:r w:rsidRPr="00B022F2">
              <w:rPr>
                <w:rFonts w:eastAsia="Calibri"/>
              </w:rPr>
              <w:t xml:space="preserve"> стр.</w:t>
            </w:r>
          </w:p>
        </w:tc>
      </w:tr>
      <w:tr w:rsidR="009E7035" w:rsidRPr="00B022F2" w14:paraId="777C00DF" w14:textId="77777777" w:rsidTr="00E267D1">
        <w:tc>
          <w:tcPr>
            <w:tcW w:w="8472" w:type="dxa"/>
          </w:tcPr>
          <w:p w14:paraId="777C00DD" w14:textId="77777777" w:rsidR="009E7035" w:rsidRPr="00B022F2" w:rsidRDefault="009E7035" w:rsidP="009E7035">
            <w:pPr>
              <w:keepNext/>
              <w:keepLines/>
              <w:jc w:val="both"/>
              <w:outlineLvl w:val="0"/>
              <w:rPr>
                <w:bCs/>
              </w:rPr>
            </w:pPr>
            <w:r w:rsidRPr="00B022F2">
              <w:rPr>
                <w:bCs/>
              </w:rPr>
              <w:t>26. АДРЕС ЗА ПОДАВАНЕ НА ПРОЕКТНИТЕ ПРЕДЛОЖЕНИЯ:</w:t>
            </w:r>
          </w:p>
        </w:tc>
        <w:tc>
          <w:tcPr>
            <w:tcW w:w="1024" w:type="dxa"/>
          </w:tcPr>
          <w:p w14:paraId="777C00DE" w14:textId="426EC106" w:rsidR="009E7035" w:rsidRPr="00B022F2" w:rsidRDefault="00D568DB" w:rsidP="00E267D1">
            <w:pPr>
              <w:jc w:val="right"/>
              <w:rPr>
                <w:rFonts w:eastAsia="Calibri"/>
              </w:rPr>
            </w:pPr>
            <w:r>
              <w:rPr>
                <w:rFonts w:eastAsia="Calibri"/>
              </w:rPr>
              <w:t>55</w:t>
            </w:r>
            <w:r w:rsidR="00E267D1" w:rsidRPr="00B022F2">
              <w:rPr>
                <w:rFonts w:eastAsia="Calibri"/>
              </w:rPr>
              <w:t xml:space="preserve"> стр.</w:t>
            </w:r>
          </w:p>
        </w:tc>
      </w:tr>
      <w:tr w:rsidR="009E7035" w:rsidRPr="00B022F2" w14:paraId="777C00E2" w14:textId="77777777" w:rsidTr="00E267D1">
        <w:tc>
          <w:tcPr>
            <w:tcW w:w="8472" w:type="dxa"/>
          </w:tcPr>
          <w:p w14:paraId="777C00E0" w14:textId="77777777" w:rsidR="009E7035" w:rsidRPr="00B022F2" w:rsidRDefault="009E7035" w:rsidP="009E7035">
            <w:pPr>
              <w:keepNext/>
              <w:keepLines/>
              <w:jc w:val="both"/>
              <w:outlineLvl w:val="0"/>
              <w:rPr>
                <w:bCs/>
              </w:rPr>
            </w:pPr>
            <w:r w:rsidRPr="00B022F2">
              <w:rPr>
                <w:bCs/>
              </w:rPr>
              <w:t>27. ДОПЪЛНИТЕЛНА ИНФОРМАЦИЯ:</w:t>
            </w:r>
          </w:p>
        </w:tc>
        <w:tc>
          <w:tcPr>
            <w:tcW w:w="1024" w:type="dxa"/>
          </w:tcPr>
          <w:p w14:paraId="777C00E1" w14:textId="7271EB00" w:rsidR="009E7035" w:rsidRPr="00B022F2" w:rsidRDefault="00D568DB" w:rsidP="00E267D1">
            <w:pPr>
              <w:jc w:val="right"/>
              <w:rPr>
                <w:rFonts w:eastAsia="Calibri"/>
              </w:rPr>
            </w:pPr>
            <w:r>
              <w:rPr>
                <w:rFonts w:eastAsia="Calibri"/>
              </w:rPr>
              <w:t>55</w:t>
            </w:r>
            <w:r w:rsidR="00E267D1" w:rsidRPr="00B022F2">
              <w:rPr>
                <w:rFonts w:eastAsia="Calibri"/>
              </w:rPr>
              <w:t xml:space="preserve"> стр.</w:t>
            </w:r>
          </w:p>
        </w:tc>
      </w:tr>
      <w:tr w:rsidR="009E7035" w:rsidRPr="00B022F2" w14:paraId="777C00E8" w14:textId="77777777" w:rsidTr="00E267D1">
        <w:tc>
          <w:tcPr>
            <w:tcW w:w="8472" w:type="dxa"/>
          </w:tcPr>
          <w:p w14:paraId="777C00E6" w14:textId="77777777" w:rsidR="009E7035" w:rsidRPr="00B022F2" w:rsidRDefault="009E7035" w:rsidP="009E7035">
            <w:pPr>
              <w:keepNext/>
              <w:keepLines/>
              <w:jc w:val="both"/>
              <w:outlineLvl w:val="0"/>
              <w:rPr>
                <w:bCs/>
              </w:rPr>
            </w:pPr>
            <w:r w:rsidRPr="00B022F2">
              <w:rPr>
                <w:bCs/>
              </w:rPr>
              <w:t>28. ПРИЛОЖЕНИЯ КЪМ УСЛОВИЯТА ЗА КАНДИДАТСТВАНЕ:</w:t>
            </w:r>
          </w:p>
        </w:tc>
        <w:tc>
          <w:tcPr>
            <w:tcW w:w="1024" w:type="dxa"/>
          </w:tcPr>
          <w:p w14:paraId="777C00E7" w14:textId="2511FE6B" w:rsidR="009E7035" w:rsidRPr="00B022F2" w:rsidRDefault="00C32537" w:rsidP="00E267D1">
            <w:pPr>
              <w:jc w:val="right"/>
              <w:rPr>
                <w:rFonts w:eastAsia="Calibri"/>
              </w:rPr>
            </w:pPr>
            <w:r w:rsidRPr="00B022F2">
              <w:rPr>
                <w:rFonts w:eastAsia="Calibri"/>
              </w:rPr>
              <w:t>5</w:t>
            </w:r>
            <w:r w:rsidR="00D568DB">
              <w:rPr>
                <w:rFonts w:eastAsia="Calibri"/>
              </w:rPr>
              <w:t>6</w:t>
            </w:r>
            <w:r w:rsidR="00E267D1" w:rsidRPr="00B022F2">
              <w:rPr>
                <w:rFonts w:eastAsia="Calibri"/>
              </w:rPr>
              <w:t xml:space="preserve"> стр.</w:t>
            </w:r>
          </w:p>
        </w:tc>
      </w:tr>
    </w:tbl>
    <w:p w14:paraId="777C00E9" w14:textId="77777777" w:rsidR="009E7035" w:rsidRPr="00B022F2" w:rsidRDefault="009E7035" w:rsidP="009E7035">
      <w:pPr>
        <w:spacing w:after="0" w:line="240" w:lineRule="auto"/>
        <w:rPr>
          <w:rFonts w:ascii="Times New Roman" w:eastAsia="Calibri" w:hAnsi="Times New Roman" w:cs="Times New Roman"/>
          <w:sz w:val="24"/>
          <w:szCs w:val="24"/>
        </w:rPr>
      </w:pPr>
    </w:p>
    <w:p w14:paraId="777C00EA" w14:textId="77777777" w:rsidR="005E6904" w:rsidRPr="00B022F2" w:rsidRDefault="003F67F3" w:rsidP="0039306C">
      <w:pPr>
        <w:pStyle w:val="Heading3"/>
        <w:rPr>
          <w:rFonts w:ascii="Times New Roman" w:eastAsia="Times New Roman" w:hAnsi="Times New Roman" w:cs="Times New Roman"/>
          <w:b w:val="0"/>
          <w:sz w:val="24"/>
          <w:szCs w:val="24"/>
        </w:rPr>
      </w:pPr>
      <w:r w:rsidRPr="00B022F2">
        <w:rPr>
          <w:rFonts w:ascii="Times New Roman" w:eastAsia="Calibri" w:hAnsi="Times New Roman" w:cs="Times New Roman"/>
          <w:szCs w:val="24"/>
        </w:rPr>
        <w:br w:type="page"/>
      </w:r>
    </w:p>
    <w:p w14:paraId="777C00EB" w14:textId="77777777" w:rsidR="00590DBC" w:rsidRPr="00B022F2" w:rsidRDefault="00590DBC" w:rsidP="00465477">
      <w:pPr>
        <w:spacing w:after="240"/>
        <w:rPr>
          <w:rFonts w:ascii="Times New Roman" w:hAnsi="Times New Roman" w:cs="Times New Roman"/>
          <w:b/>
          <w:sz w:val="24"/>
          <w:szCs w:val="24"/>
        </w:rPr>
      </w:pPr>
      <w:r w:rsidRPr="00B022F2">
        <w:rPr>
          <w:rFonts w:ascii="Times New Roman" w:hAnsi="Times New Roman" w:cs="Times New Roman"/>
          <w:b/>
          <w:sz w:val="24"/>
          <w:szCs w:val="24"/>
        </w:rPr>
        <w:lastRenderedPageBreak/>
        <w:t xml:space="preserve">1. </w:t>
      </w:r>
      <w:r w:rsidR="00A54B7C" w:rsidRPr="00B022F2">
        <w:rPr>
          <w:rFonts w:ascii="Times New Roman" w:hAnsi="Times New Roman" w:cs="Times New Roman"/>
          <w:b/>
          <w:sz w:val="24"/>
          <w:szCs w:val="24"/>
        </w:rPr>
        <w:t>НАИМЕНОВАНИЕ НА ПРОГРАМАТА:</w:t>
      </w:r>
    </w:p>
    <w:tbl>
      <w:tblPr>
        <w:tblStyle w:val="TableGrid"/>
        <w:tblW w:w="0" w:type="auto"/>
        <w:tblLook w:val="04A0" w:firstRow="1" w:lastRow="0" w:firstColumn="1" w:lastColumn="0" w:noHBand="0" w:noVBand="1"/>
      </w:tblPr>
      <w:tblGrid>
        <w:gridCol w:w="9346"/>
      </w:tblGrid>
      <w:tr w:rsidR="00590DBC" w:rsidRPr="00B022F2" w14:paraId="777C00ED" w14:textId="77777777" w:rsidTr="00590DBC">
        <w:tc>
          <w:tcPr>
            <w:tcW w:w="9496" w:type="dxa"/>
            <w:vAlign w:val="center"/>
          </w:tcPr>
          <w:p w14:paraId="777C00EC" w14:textId="77777777" w:rsidR="00B61456" w:rsidRPr="00B022F2" w:rsidRDefault="00A54B7C" w:rsidP="00A54B7C">
            <w:pPr>
              <w:jc w:val="both"/>
              <w:rPr>
                <w:sz w:val="24"/>
                <w:szCs w:val="24"/>
              </w:rPr>
            </w:pPr>
            <w:r w:rsidRPr="00B022F2">
              <w:rPr>
                <w:sz w:val="24"/>
                <w:szCs w:val="24"/>
              </w:rPr>
              <w:t>Програма за развитие на селските райони /2014 – 2020 г./</w:t>
            </w:r>
          </w:p>
        </w:tc>
      </w:tr>
    </w:tbl>
    <w:p w14:paraId="777C00EE" w14:textId="77777777" w:rsidR="00D93F93" w:rsidRPr="00B022F2" w:rsidRDefault="00D93F93" w:rsidP="002325A3">
      <w:pPr>
        <w:pStyle w:val="ListParagraph"/>
        <w:spacing w:after="360" w:line="240" w:lineRule="auto"/>
        <w:ind w:left="0"/>
        <w:jc w:val="both"/>
        <w:rPr>
          <w:rFonts w:ascii="Times New Roman" w:hAnsi="Times New Roman" w:cs="Times New Roman"/>
          <w:b/>
          <w:sz w:val="24"/>
          <w:szCs w:val="24"/>
        </w:rPr>
      </w:pPr>
    </w:p>
    <w:p w14:paraId="777C00EF" w14:textId="77777777" w:rsidR="002325A3" w:rsidRPr="00B022F2" w:rsidRDefault="00865D3F"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2. </w:t>
      </w:r>
      <w:r w:rsidR="00A54B7C" w:rsidRPr="00B022F2">
        <w:rPr>
          <w:rFonts w:ascii="Times New Roman" w:hAnsi="Times New Roman" w:cs="Times New Roman"/>
          <w:b/>
          <w:sz w:val="24"/>
          <w:szCs w:val="24"/>
        </w:rPr>
        <w:t>НАИМЕНОВАНИЕ НА ПРИОРИТЕТНАТА ОС:</w:t>
      </w:r>
    </w:p>
    <w:tbl>
      <w:tblPr>
        <w:tblStyle w:val="TableGrid"/>
        <w:tblW w:w="0" w:type="auto"/>
        <w:tblLook w:val="04A0" w:firstRow="1" w:lastRow="0" w:firstColumn="1" w:lastColumn="0" w:noHBand="0" w:noVBand="1"/>
      </w:tblPr>
      <w:tblGrid>
        <w:gridCol w:w="9346"/>
      </w:tblGrid>
      <w:tr w:rsidR="00865D3F" w:rsidRPr="00B022F2" w14:paraId="777C00F1" w14:textId="77777777" w:rsidTr="00865D3F">
        <w:tc>
          <w:tcPr>
            <w:tcW w:w="9496" w:type="dxa"/>
          </w:tcPr>
          <w:p w14:paraId="777C00F0" w14:textId="77777777" w:rsidR="00865D3F" w:rsidRPr="00B022F2" w:rsidRDefault="00A54B7C" w:rsidP="00A24B4A">
            <w:pPr>
              <w:spacing w:after="200"/>
              <w:jc w:val="both"/>
              <w:rPr>
                <w:rFonts w:eastAsia="Calibri"/>
                <w:b/>
                <w:sz w:val="24"/>
                <w:szCs w:val="24"/>
              </w:rPr>
            </w:pPr>
            <w:r w:rsidRPr="00B022F2">
              <w:rPr>
                <w:rFonts w:eastAsia="Calibri"/>
                <w:sz w:val="24"/>
                <w:szCs w:val="24"/>
              </w:rPr>
              <w:t>BG06RDNP001-19 Подкрепа за местно развитие по LEADER (ВОМР — водено от общностите местно развитие)</w:t>
            </w:r>
          </w:p>
        </w:tc>
      </w:tr>
    </w:tbl>
    <w:p w14:paraId="777C00F2" w14:textId="77777777" w:rsidR="00865D3F" w:rsidRPr="00B022F2" w:rsidRDefault="00865D3F" w:rsidP="002325A3">
      <w:pPr>
        <w:pStyle w:val="ListParagraph"/>
        <w:spacing w:after="360" w:line="240" w:lineRule="auto"/>
        <w:ind w:left="0"/>
        <w:jc w:val="both"/>
        <w:rPr>
          <w:rFonts w:ascii="Times New Roman" w:hAnsi="Times New Roman" w:cs="Times New Roman"/>
          <w:b/>
          <w:sz w:val="24"/>
          <w:szCs w:val="24"/>
        </w:rPr>
      </w:pPr>
    </w:p>
    <w:p w14:paraId="777C00F3" w14:textId="77777777" w:rsidR="00A24B4A" w:rsidRPr="00B022F2" w:rsidRDefault="00A24B4A"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3</w:t>
      </w:r>
      <w:r w:rsidR="00B614F1" w:rsidRPr="00B022F2">
        <w:rPr>
          <w:rFonts w:ascii="Times New Roman" w:hAnsi="Times New Roman" w:cs="Times New Roman"/>
          <w:b/>
          <w:sz w:val="24"/>
          <w:szCs w:val="24"/>
        </w:rPr>
        <w:t>. НАИМЕНОВАНИЕ НА ПРОЦЕДУРАТА:</w:t>
      </w:r>
    </w:p>
    <w:tbl>
      <w:tblPr>
        <w:tblStyle w:val="TableGrid"/>
        <w:tblW w:w="0" w:type="auto"/>
        <w:tblLook w:val="04A0" w:firstRow="1" w:lastRow="0" w:firstColumn="1" w:lastColumn="0" w:noHBand="0" w:noVBand="1"/>
      </w:tblPr>
      <w:tblGrid>
        <w:gridCol w:w="9346"/>
      </w:tblGrid>
      <w:tr w:rsidR="00A24B4A" w:rsidRPr="00B022F2" w14:paraId="777C00FA" w14:textId="77777777" w:rsidTr="00A24B4A">
        <w:tc>
          <w:tcPr>
            <w:tcW w:w="9496" w:type="dxa"/>
          </w:tcPr>
          <w:p w14:paraId="777C00F4" w14:textId="77777777" w:rsidR="00A54B7C" w:rsidRPr="00B022F2" w:rsidRDefault="00D96FB2" w:rsidP="00AD6560">
            <w:pPr>
              <w:pStyle w:val="ListParagraph"/>
              <w:ind w:left="0"/>
              <w:jc w:val="both"/>
              <w:rPr>
                <w:bCs/>
                <w:sz w:val="24"/>
                <w:szCs w:val="28"/>
              </w:rPr>
            </w:pPr>
            <w:r w:rsidRPr="00B022F2">
              <w:rPr>
                <w:bCs/>
                <w:sz w:val="24"/>
                <w:szCs w:val="28"/>
              </w:rPr>
              <w:t>Процедура чрез подбор на проектни предложения</w:t>
            </w:r>
            <w:r w:rsidR="00A54B7C" w:rsidRPr="00B022F2">
              <w:rPr>
                <w:bCs/>
                <w:sz w:val="24"/>
                <w:szCs w:val="28"/>
              </w:rPr>
              <w:t>:</w:t>
            </w:r>
            <w:r w:rsidRPr="00B022F2">
              <w:rPr>
                <w:bCs/>
                <w:sz w:val="24"/>
                <w:szCs w:val="28"/>
              </w:rPr>
              <w:t xml:space="preserve"> </w:t>
            </w:r>
          </w:p>
          <w:p w14:paraId="777C00F5" w14:textId="77777777" w:rsidR="00A54B7C" w:rsidRPr="00B022F2" w:rsidRDefault="00A54B7C" w:rsidP="00AD6560">
            <w:pPr>
              <w:pStyle w:val="ListParagraph"/>
              <w:ind w:left="0"/>
              <w:jc w:val="both"/>
              <w:rPr>
                <w:bCs/>
                <w:sz w:val="24"/>
                <w:szCs w:val="28"/>
              </w:rPr>
            </w:pPr>
          </w:p>
          <w:p w14:paraId="777C00F6" w14:textId="7E1856FC" w:rsidR="00A54B7C" w:rsidRPr="00B022F2" w:rsidRDefault="00D96FB2" w:rsidP="00A54B7C">
            <w:pPr>
              <w:pStyle w:val="ListParagraph"/>
              <w:ind w:left="0"/>
              <w:jc w:val="both"/>
              <w:rPr>
                <w:rFonts w:eastAsia="Calibri"/>
                <w:sz w:val="24"/>
                <w:szCs w:val="24"/>
              </w:rPr>
            </w:pPr>
            <w:r w:rsidRPr="00B022F2">
              <w:rPr>
                <w:b/>
                <w:bCs/>
                <w:sz w:val="24"/>
                <w:szCs w:val="28"/>
              </w:rPr>
              <w:t>№</w:t>
            </w:r>
            <w:r w:rsidR="00A54B7C" w:rsidRPr="00B022F2">
              <w:rPr>
                <w:rFonts w:eastAsia="Calibri"/>
                <w:b/>
                <w:sz w:val="24"/>
                <w:szCs w:val="24"/>
              </w:rPr>
              <w:t xml:space="preserve"> BG06RDNP001 – 19</w:t>
            </w:r>
            <w:r w:rsidR="0043614D">
              <w:rPr>
                <w:rFonts w:eastAsia="Calibri"/>
                <w:b/>
                <w:sz w:val="24"/>
                <w:szCs w:val="24"/>
                <w:lang w:val="en-US"/>
              </w:rPr>
              <w:t>.</w:t>
            </w:r>
            <w:r w:rsidR="002614DF">
              <w:rPr>
                <w:rFonts w:eastAsia="Calibri"/>
                <w:b/>
                <w:sz w:val="24"/>
                <w:szCs w:val="24"/>
              </w:rPr>
              <w:t>764</w:t>
            </w:r>
            <w:r w:rsidRPr="00B022F2">
              <w:rPr>
                <w:rFonts w:eastAsia="Calibri"/>
                <w:b/>
                <w:sz w:val="24"/>
                <w:szCs w:val="24"/>
              </w:rPr>
              <w:t xml:space="preserve"> </w:t>
            </w:r>
            <w:r w:rsidR="00275455" w:rsidRPr="00B022F2">
              <w:rPr>
                <w:rFonts w:eastAsia="Calibri"/>
                <w:b/>
                <w:sz w:val="24"/>
                <w:szCs w:val="24"/>
              </w:rPr>
              <w:t>Подмярка</w:t>
            </w:r>
            <w:r w:rsidR="00A54B7C" w:rsidRPr="00B022F2">
              <w:rPr>
                <w:rFonts w:eastAsia="Calibri"/>
                <w:b/>
                <w:sz w:val="24"/>
                <w:szCs w:val="24"/>
              </w:rPr>
              <w:t xml:space="preserve"> </w:t>
            </w:r>
            <w:r w:rsidR="001A5E58">
              <w:rPr>
                <w:rFonts w:eastAsia="Calibri"/>
                <w:b/>
                <w:sz w:val="24"/>
                <w:szCs w:val="24"/>
              </w:rPr>
              <w:t>6.4. "Инвестиционна подкрепа за неземеделски дейности</w:t>
            </w:r>
            <w:r w:rsidR="00A54B7C" w:rsidRPr="00B022F2">
              <w:rPr>
                <w:rFonts w:eastAsia="Calibri"/>
                <w:b/>
                <w:sz w:val="24"/>
                <w:szCs w:val="24"/>
              </w:rPr>
              <w:t>"</w:t>
            </w:r>
            <w:r w:rsidR="002614DF">
              <w:rPr>
                <w:rFonts w:eastAsia="Calibri"/>
                <w:b/>
                <w:sz w:val="24"/>
                <w:szCs w:val="24"/>
              </w:rPr>
              <w:t xml:space="preserve"> </w:t>
            </w:r>
            <w:r w:rsidRPr="00B022F2">
              <w:rPr>
                <w:rFonts w:eastAsia="Calibri"/>
                <w:sz w:val="24"/>
                <w:szCs w:val="24"/>
              </w:rPr>
              <w:t>от Стратегията за водено от общностите местно развитие на Сдружение „МИГ Брезово, Братя Даскалови“ 2014 – 2020 г.</w:t>
            </w:r>
          </w:p>
          <w:p w14:paraId="777C00F7" w14:textId="77777777" w:rsidR="00A54B7C" w:rsidRPr="00B022F2" w:rsidRDefault="00A54B7C" w:rsidP="00A54B7C">
            <w:pPr>
              <w:pStyle w:val="ListParagraph"/>
              <w:ind w:left="0"/>
              <w:jc w:val="both"/>
              <w:rPr>
                <w:rFonts w:eastAsia="Calibri"/>
                <w:sz w:val="24"/>
                <w:szCs w:val="24"/>
              </w:rPr>
            </w:pPr>
          </w:p>
          <w:p w14:paraId="777C00F8" w14:textId="55499F61" w:rsidR="00A54B7C" w:rsidRPr="00B022F2" w:rsidRDefault="00A54B7C" w:rsidP="00A54B7C">
            <w:pPr>
              <w:widowControl w:val="0"/>
              <w:autoSpaceDE w:val="0"/>
              <w:autoSpaceDN w:val="0"/>
              <w:adjustRightInd w:val="0"/>
              <w:spacing w:after="200"/>
              <w:jc w:val="both"/>
              <w:rPr>
                <w:rFonts w:eastAsia="Calibri"/>
                <w:sz w:val="24"/>
                <w:szCs w:val="24"/>
                <w:shd w:val="clear" w:color="auto" w:fill="FEFEFE"/>
              </w:rPr>
            </w:pPr>
            <w:r w:rsidRPr="00B022F2">
              <w:rPr>
                <w:rFonts w:eastAsia="Calibri"/>
                <w:sz w:val="24"/>
                <w:szCs w:val="24"/>
                <w:shd w:val="clear" w:color="auto" w:fill="FEFEFE"/>
              </w:rPr>
              <w:t xml:space="preserve">Изпълнението на настоящата процедура се извършва чрез процедура на подбор на проектни предложения в съответствие с чл. 25, ал. 1, т. 1 от </w:t>
            </w:r>
            <w:r w:rsidR="002614DF" w:rsidRPr="002614DF">
              <w:rPr>
                <w:rFonts w:eastAsia="Calibri"/>
                <w:sz w:val="24"/>
                <w:szCs w:val="24"/>
                <w:shd w:val="clear" w:color="auto" w:fill="FEFEFE"/>
              </w:rPr>
              <w:t>ЗУСЕФСУ</w:t>
            </w:r>
            <w:r w:rsidRPr="00B022F2">
              <w:rPr>
                <w:rFonts w:eastAsia="Calibri"/>
                <w:sz w:val="24"/>
                <w:szCs w:val="24"/>
                <w:shd w:val="clear" w:color="auto" w:fill="FEFEFE"/>
              </w:rPr>
              <w:t>.</w:t>
            </w:r>
          </w:p>
          <w:p w14:paraId="777C00F9" w14:textId="77777777" w:rsidR="00A54B7C" w:rsidRPr="00B022F2" w:rsidRDefault="00A54B7C" w:rsidP="00A54B7C">
            <w:pPr>
              <w:pStyle w:val="ListParagraph"/>
              <w:ind w:left="0"/>
              <w:jc w:val="both"/>
              <w:rPr>
                <w:bCs/>
                <w:sz w:val="24"/>
                <w:szCs w:val="28"/>
              </w:rPr>
            </w:pPr>
            <w:r w:rsidRPr="00B022F2">
              <w:rPr>
                <w:rFonts w:eastAsia="Calibri"/>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777C00FB" w14:textId="77777777" w:rsidR="00A24B4A" w:rsidRPr="00B022F2" w:rsidRDefault="00A24B4A" w:rsidP="002325A3">
      <w:pPr>
        <w:pStyle w:val="ListParagraph"/>
        <w:spacing w:after="360" w:line="240" w:lineRule="auto"/>
        <w:ind w:left="0"/>
        <w:jc w:val="both"/>
        <w:rPr>
          <w:rFonts w:ascii="Times New Roman" w:hAnsi="Times New Roman" w:cs="Times New Roman"/>
          <w:b/>
          <w:sz w:val="24"/>
          <w:szCs w:val="24"/>
        </w:rPr>
      </w:pPr>
    </w:p>
    <w:p w14:paraId="777C00FC" w14:textId="77777777" w:rsidR="007074B6" w:rsidRPr="00B022F2" w:rsidRDefault="00B614F1" w:rsidP="003D0A19">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4. ИЗМЕРЕНИЯ ПО КОДОВЕ:</w:t>
      </w:r>
    </w:p>
    <w:tbl>
      <w:tblPr>
        <w:tblStyle w:val="TableGrid1"/>
        <w:tblW w:w="9464" w:type="dxa"/>
        <w:tblLook w:val="04A0" w:firstRow="1" w:lastRow="0" w:firstColumn="1" w:lastColumn="0" w:noHBand="0" w:noVBand="1"/>
      </w:tblPr>
      <w:tblGrid>
        <w:gridCol w:w="4786"/>
        <w:gridCol w:w="4678"/>
      </w:tblGrid>
      <w:tr w:rsidR="00C41028" w:rsidRPr="00B022F2" w14:paraId="777C00FF" w14:textId="77777777" w:rsidTr="00AA574F">
        <w:tc>
          <w:tcPr>
            <w:tcW w:w="4786" w:type="dxa"/>
          </w:tcPr>
          <w:p w14:paraId="777C00FD"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1 - Области на интервенция:</w:t>
            </w:r>
          </w:p>
        </w:tc>
        <w:tc>
          <w:tcPr>
            <w:tcW w:w="4678" w:type="dxa"/>
          </w:tcPr>
          <w:p w14:paraId="777C00FE" w14:textId="77777777" w:rsidR="00C41028" w:rsidRPr="00B022F2" w:rsidRDefault="00C41028" w:rsidP="00C41028">
            <w:pPr>
              <w:widowControl w:val="0"/>
              <w:autoSpaceDE w:val="0"/>
              <w:autoSpaceDN w:val="0"/>
              <w:adjustRightInd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C41028" w:rsidRPr="00B022F2" w14:paraId="777C0102" w14:textId="77777777" w:rsidTr="00AA574F">
        <w:tc>
          <w:tcPr>
            <w:tcW w:w="4786" w:type="dxa"/>
          </w:tcPr>
          <w:p w14:paraId="777C0100"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2 - Форма на финансиране:</w:t>
            </w:r>
          </w:p>
        </w:tc>
        <w:tc>
          <w:tcPr>
            <w:tcW w:w="4678" w:type="dxa"/>
          </w:tcPr>
          <w:p w14:paraId="777C0101"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01 Безвъзмездни средства</w:t>
            </w:r>
          </w:p>
        </w:tc>
      </w:tr>
      <w:tr w:rsidR="00C41028" w:rsidRPr="00B022F2" w14:paraId="777C0105" w14:textId="77777777" w:rsidTr="00AA574F">
        <w:tc>
          <w:tcPr>
            <w:tcW w:w="4786" w:type="dxa"/>
          </w:tcPr>
          <w:p w14:paraId="777C0103"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3 - Вид на територия:</w:t>
            </w:r>
          </w:p>
        </w:tc>
        <w:tc>
          <w:tcPr>
            <w:tcW w:w="4678" w:type="dxa"/>
          </w:tcPr>
          <w:p w14:paraId="777C0104"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03 Селски райони (слабонаселени)</w:t>
            </w:r>
          </w:p>
        </w:tc>
      </w:tr>
      <w:tr w:rsidR="00C41028" w:rsidRPr="00B022F2" w14:paraId="777C0108" w14:textId="77777777" w:rsidTr="00AA574F">
        <w:tc>
          <w:tcPr>
            <w:tcW w:w="4786" w:type="dxa"/>
          </w:tcPr>
          <w:p w14:paraId="777C0106"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4 - Териториални механизми за изпълнение:</w:t>
            </w:r>
          </w:p>
        </w:tc>
        <w:tc>
          <w:tcPr>
            <w:tcW w:w="4678" w:type="dxa"/>
          </w:tcPr>
          <w:p w14:paraId="777C0107"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06 Инициативи за водено от общностите местно развитие.</w:t>
            </w:r>
          </w:p>
        </w:tc>
      </w:tr>
      <w:tr w:rsidR="00C41028" w:rsidRPr="00B022F2" w14:paraId="777C010B" w14:textId="77777777" w:rsidTr="00AA574F">
        <w:tc>
          <w:tcPr>
            <w:tcW w:w="4786" w:type="dxa"/>
          </w:tcPr>
          <w:p w14:paraId="777C0109"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5 – Тематична цел</w:t>
            </w:r>
          </w:p>
        </w:tc>
        <w:tc>
          <w:tcPr>
            <w:tcW w:w="4678" w:type="dxa"/>
          </w:tcPr>
          <w:p w14:paraId="777C010A"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Не се прилага</w:t>
            </w:r>
          </w:p>
        </w:tc>
      </w:tr>
      <w:tr w:rsidR="00C41028" w:rsidRPr="00B022F2" w14:paraId="777C010E" w14:textId="77777777" w:rsidTr="00AA574F">
        <w:tc>
          <w:tcPr>
            <w:tcW w:w="4786" w:type="dxa"/>
          </w:tcPr>
          <w:p w14:paraId="777C010C"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Измерение 6 – Вторична тема по ЕЗФРСР:</w:t>
            </w:r>
          </w:p>
        </w:tc>
        <w:tc>
          <w:tcPr>
            <w:tcW w:w="4678" w:type="dxa"/>
          </w:tcPr>
          <w:p w14:paraId="777C010D"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B022F2">
              <w:rPr>
                <w:rFonts w:ascii="Times New Roman" w:eastAsia="Calibri" w:hAnsi="Times New Roman" w:cs="Times New Roman"/>
                <w:sz w:val="24"/>
                <w:szCs w:val="24"/>
              </w:rPr>
              <w:t>Не се прилага</w:t>
            </w:r>
          </w:p>
        </w:tc>
      </w:tr>
      <w:tr w:rsidR="00C41028" w:rsidRPr="00B022F2" w14:paraId="777C0111" w14:textId="77777777" w:rsidTr="00AA574F">
        <w:tc>
          <w:tcPr>
            <w:tcW w:w="4786" w:type="dxa"/>
          </w:tcPr>
          <w:p w14:paraId="777C010F" w14:textId="77777777" w:rsidR="00C41028" w:rsidRPr="00B022F2" w:rsidRDefault="00C41028" w:rsidP="00C41028">
            <w:pPr>
              <w:widowControl w:val="0"/>
              <w:spacing w:line="276" w:lineRule="auto"/>
              <w:rPr>
                <w:rFonts w:ascii="Times New Roman" w:eastAsia="Calibri" w:hAnsi="Times New Roman" w:cs="Times New Roman"/>
                <w:sz w:val="24"/>
                <w:szCs w:val="24"/>
              </w:rPr>
            </w:pPr>
            <w:r w:rsidRPr="00D72D2B">
              <w:rPr>
                <w:rFonts w:ascii="Times New Roman" w:eastAsia="Calibri" w:hAnsi="Times New Roman" w:cs="Times New Roman"/>
                <w:sz w:val="24"/>
                <w:szCs w:val="24"/>
              </w:rPr>
              <w:t>Измерение 7 – Икономическа дейност:</w:t>
            </w:r>
          </w:p>
        </w:tc>
        <w:tc>
          <w:tcPr>
            <w:tcW w:w="4678" w:type="dxa"/>
          </w:tcPr>
          <w:p w14:paraId="777C0110" w14:textId="303E0FFC" w:rsidR="00C41028" w:rsidRPr="00B022F2" w:rsidRDefault="00D72D2B" w:rsidP="00C41028">
            <w:pPr>
              <w:widowControl w:val="0"/>
              <w:spacing w:line="276" w:lineRule="auto"/>
              <w:rPr>
                <w:rFonts w:ascii="Times New Roman" w:eastAsia="Calibri" w:hAnsi="Times New Roman" w:cs="Times New Roman"/>
                <w:sz w:val="24"/>
                <w:szCs w:val="24"/>
              </w:rPr>
            </w:pPr>
            <w:r w:rsidRPr="00D72D2B">
              <w:rPr>
                <w:rFonts w:ascii="Times New Roman" w:eastAsia="Calibri" w:hAnsi="Times New Roman" w:cs="Times New Roman"/>
                <w:sz w:val="24"/>
                <w:szCs w:val="24"/>
              </w:rPr>
              <w:t>Не се прилага</w:t>
            </w:r>
          </w:p>
        </w:tc>
      </w:tr>
    </w:tbl>
    <w:p w14:paraId="777C0112" w14:textId="77777777" w:rsidR="00865D3F" w:rsidRPr="00B022F2" w:rsidRDefault="00865D3F" w:rsidP="002325A3">
      <w:pPr>
        <w:pStyle w:val="ListParagraph"/>
        <w:spacing w:after="360" w:line="240" w:lineRule="auto"/>
        <w:ind w:left="0"/>
        <w:jc w:val="both"/>
        <w:rPr>
          <w:rFonts w:ascii="Times New Roman" w:hAnsi="Times New Roman" w:cs="Times New Roman"/>
          <w:b/>
          <w:sz w:val="24"/>
          <w:szCs w:val="24"/>
        </w:rPr>
      </w:pPr>
    </w:p>
    <w:p w14:paraId="777C0113" w14:textId="77777777" w:rsidR="00AD6560" w:rsidRPr="00B022F2" w:rsidRDefault="00B614F1"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5. ТЕРИТОРИАЛЕН ОБХВАТ:   </w:t>
      </w:r>
    </w:p>
    <w:tbl>
      <w:tblPr>
        <w:tblStyle w:val="TableGrid"/>
        <w:tblW w:w="0" w:type="auto"/>
        <w:tblLook w:val="04A0" w:firstRow="1" w:lastRow="0" w:firstColumn="1" w:lastColumn="0" w:noHBand="0" w:noVBand="1"/>
      </w:tblPr>
      <w:tblGrid>
        <w:gridCol w:w="9346"/>
      </w:tblGrid>
      <w:tr w:rsidR="00AD6560" w:rsidRPr="00B022F2" w14:paraId="777C011B" w14:textId="77777777" w:rsidTr="00AD6560">
        <w:tc>
          <w:tcPr>
            <w:tcW w:w="9496" w:type="dxa"/>
          </w:tcPr>
          <w:p w14:paraId="777C0114" w14:textId="77777777" w:rsidR="000A0E63" w:rsidRPr="00B022F2" w:rsidRDefault="00AD302F" w:rsidP="004E2DA5">
            <w:pPr>
              <w:pStyle w:val="ListParagraph"/>
              <w:spacing w:after="360" w:line="276" w:lineRule="auto"/>
              <w:ind w:left="0"/>
              <w:jc w:val="both"/>
              <w:rPr>
                <w:sz w:val="24"/>
                <w:szCs w:val="24"/>
              </w:rPr>
            </w:pPr>
            <w:r w:rsidRPr="00B022F2">
              <w:rPr>
                <w:sz w:val="24"/>
                <w:szCs w:val="24"/>
              </w:rPr>
              <w:t xml:space="preserve">Територията на </w:t>
            </w:r>
            <w:r w:rsidR="000A0E63" w:rsidRPr="00B022F2">
              <w:rPr>
                <w:sz w:val="24"/>
                <w:szCs w:val="24"/>
              </w:rPr>
              <w:t>Сдружение „</w:t>
            </w:r>
            <w:r w:rsidRPr="00B022F2">
              <w:rPr>
                <w:sz w:val="24"/>
                <w:szCs w:val="24"/>
              </w:rPr>
              <w:t>МИГ Брезово, Братя Даскалови</w:t>
            </w:r>
            <w:r w:rsidR="000A0E63" w:rsidRPr="00B022F2">
              <w:rPr>
                <w:sz w:val="24"/>
                <w:szCs w:val="24"/>
              </w:rPr>
              <w:t>“</w:t>
            </w:r>
            <w:r w:rsidRPr="00B022F2">
              <w:rPr>
                <w:sz w:val="24"/>
                <w:szCs w:val="24"/>
              </w:rPr>
              <w:t>, която покрива цялата територия на община Брезово и община Братя Даскалови.</w:t>
            </w:r>
          </w:p>
          <w:p w14:paraId="777C0115" w14:textId="77777777" w:rsidR="000A0E63" w:rsidRPr="00B022F2" w:rsidRDefault="000A0E63" w:rsidP="004E2DA5">
            <w:pPr>
              <w:pStyle w:val="ListParagraph"/>
              <w:spacing w:after="360" w:line="276" w:lineRule="auto"/>
              <w:ind w:left="0"/>
              <w:jc w:val="both"/>
              <w:rPr>
                <w:sz w:val="24"/>
                <w:szCs w:val="24"/>
              </w:rPr>
            </w:pPr>
          </w:p>
          <w:p w14:paraId="777C0116" w14:textId="77777777" w:rsidR="000A0E63" w:rsidRPr="00B022F2" w:rsidRDefault="000A0E63" w:rsidP="004E2DA5">
            <w:pPr>
              <w:pStyle w:val="ListParagraph"/>
              <w:spacing w:after="360" w:line="276" w:lineRule="auto"/>
              <w:ind w:left="0"/>
              <w:jc w:val="both"/>
              <w:rPr>
                <w:b/>
                <w:sz w:val="24"/>
                <w:szCs w:val="24"/>
                <w:u w:val="single"/>
              </w:rPr>
            </w:pPr>
            <w:r w:rsidRPr="00B022F2">
              <w:rPr>
                <w:b/>
                <w:sz w:val="24"/>
                <w:szCs w:val="24"/>
                <w:u w:val="single"/>
              </w:rPr>
              <w:t>Списък на населените места обхванати от МИГ:</w:t>
            </w:r>
          </w:p>
          <w:p w14:paraId="777C0117" w14:textId="77777777" w:rsidR="004E2DA5" w:rsidRPr="00B022F2" w:rsidRDefault="004E2DA5" w:rsidP="004E2DA5">
            <w:pPr>
              <w:pStyle w:val="ListParagraph"/>
              <w:spacing w:after="360" w:line="276" w:lineRule="auto"/>
              <w:ind w:left="0"/>
              <w:jc w:val="both"/>
              <w:rPr>
                <w:b/>
                <w:sz w:val="24"/>
                <w:szCs w:val="24"/>
                <w:u w:val="single"/>
              </w:rPr>
            </w:pPr>
          </w:p>
          <w:p w14:paraId="777C0118" w14:textId="77777777" w:rsidR="000A0E63" w:rsidRPr="00B022F2" w:rsidRDefault="000A0E63" w:rsidP="004E2DA5">
            <w:pPr>
              <w:pStyle w:val="ListParagraph"/>
              <w:spacing w:after="360" w:line="276" w:lineRule="auto"/>
              <w:ind w:left="0"/>
              <w:jc w:val="both"/>
              <w:rPr>
                <w:sz w:val="24"/>
                <w:szCs w:val="24"/>
              </w:rPr>
            </w:pPr>
            <w:r w:rsidRPr="00B022F2">
              <w:rPr>
                <w:b/>
                <w:sz w:val="24"/>
                <w:szCs w:val="24"/>
                <w:u w:val="single"/>
              </w:rPr>
              <w:lastRenderedPageBreak/>
              <w:t>Община Брезово:</w:t>
            </w:r>
            <w:r w:rsidRPr="00B022F2">
              <w:rPr>
                <w:b/>
                <w:sz w:val="24"/>
                <w:szCs w:val="24"/>
              </w:rPr>
              <w:t xml:space="preserve"> </w:t>
            </w:r>
            <w:r w:rsidRPr="00B022F2">
              <w:rPr>
                <w:sz w:val="24"/>
                <w:szCs w:val="24"/>
              </w:rPr>
              <w:t>гр. Брезово; с. Бабек; с. Борец; с. Върбен; с. Дрангово; с. Зелениково; с. Златосел; с. Отец Кирилово; с. Пъдарско; с. Розовец; с. Свежен; с. Стрелци; с. Сърнегор; с. Тюркмен; с. Чехларе и с. Чоба;</w:t>
            </w:r>
          </w:p>
          <w:p w14:paraId="777C0119" w14:textId="77777777" w:rsidR="004E2DA5" w:rsidRPr="00B022F2" w:rsidRDefault="004E2DA5" w:rsidP="004E2DA5">
            <w:pPr>
              <w:pStyle w:val="ListParagraph"/>
              <w:spacing w:after="360" w:line="276" w:lineRule="auto"/>
              <w:ind w:left="0"/>
              <w:jc w:val="both"/>
              <w:rPr>
                <w:sz w:val="24"/>
                <w:szCs w:val="24"/>
              </w:rPr>
            </w:pPr>
          </w:p>
          <w:p w14:paraId="777C011A" w14:textId="77777777" w:rsidR="000A0E63" w:rsidRPr="00B022F2" w:rsidRDefault="000A0E63" w:rsidP="004E2DA5">
            <w:pPr>
              <w:pStyle w:val="ListParagraph"/>
              <w:spacing w:line="276" w:lineRule="auto"/>
              <w:ind w:left="0"/>
              <w:jc w:val="both"/>
              <w:rPr>
                <w:sz w:val="24"/>
                <w:szCs w:val="24"/>
              </w:rPr>
            </w:pPr>
            <w:r w:rsidRPr="00B022F2">
              <w:rPr>
                <w:b/>
                <w:sz w:val="24"/>
                <w:szCs w:val="24"/>
                <w:u w:val="single"/>
              </w:rPr>
              <w:t>Братя Даскалови</w:t>
            </w:r>
            <w:r w:rsidRPr="00B022F2">
              <w:rPr>
                <w:b/>
                <w:sz w:val="24"/>
                <w:szCs w:val="24"/>
              </w:rPr>
              <w:t xml:space="preserve">: </w:t>
            </w:r>
            <w:r w:rsidRPr="00B022F2">
              <w:rPr>
                <w:sz w:val="24"/>
                <w:szCs w:val="24"/>
              </w:rPr>
              <w:t>с.</w:t>
            </w:r>
            <w:r w:rsidRPr="00B022F2">
              <w:rPr>
                <w:b/>
                <w:sz w:val="24"/>
                <w:szCs w:val="24"/>
              </w:rPr>
              <w:t xml:space="preserve"> </w:t>
            </w:r>
            <w:r w:rsidRPr="00B022F2">
              <w:rPr>
                <w:sz w:val="24"/>
                <w:szCs w:val="24"/>
              </w:rPr>
              <w:t>Братя Даскалови; с. Верен; с. Голям дол; с. Горно Белево; с. Горно Ново село; с. Гранит; с. Долно Ново село; с. Колю Мариново; с. Малко Дряново; с. Малък Дол; с. Марково; с. Медово; с. Мирово; с. Найденово; с.  Опълченец; с. Оризово; с. Партизанин; с.  Плодовитово; с.  Православ; с. Славянин; с. Съединение; с. Сърневец и с. Черна гора.</w:t>
            </w:r>
          </w:p>
        </w:tc>
      </w:tr>
    </w:tbl>
    <w:p w14:paraId="777C011C" w14:textId="77777777" w:rsidR="002325A3" w:rsidRPr="00B022F2" w:rsidRDefault="002325A3" w:rsidP="002325A3">
      <w:pPr>
        <w:pStyle w:val="ListParagraph"/>
        <w:spacing w:after="360" w:line="240" w:lineRule="auto"/>
        <w:ind w:left="0"/>
        <w:jc w:val="both"/>
        <w:rPr>
          <w:rFonts w:ascii="Times New Roman" w:hAnsi="Times New Roman" w:cs="Times New Roman"/>
          <w:b/>
          <w:sz w:val="24"/>
          <w:szCs w:val="24"/>
        </w:rPr>
      </w:pPr>
    </w:p>
    <w:p w14:paraId="777C011D" w14:textId="77777777" w:rsidR="00105448" w:rsidRPr="00B022F2" w:rsidRDefault="00105448" w:rsidP="004A58E5">
      <w:pPr>
        <w:pStyle w:val="ListParagraph"/>
        <w:spacing w:after="360" w:line="240" w:lineRule="auto"/>
        <w:ind w:left="0"/>
        <w:jc w:val="both"/>
        <w:rPr>
          <w:rFonts w:ascii="Times New Roman" w:hAnsi="Times New Roman" w:cs="Times New Roman"/>
          <w:b/>
          <w:sz w:val="24"/>
          <w:szCs w:val="24"/>
        </w:rPr>
      </w:pPr>
    </w:p>
    <w:p w14:paraId="777C011E" w14:textId="77777777" w:rsidR="006A666D" w:rsidRPr="00B022F2" w:rsidRDefault="006A666D" w:rsidP="00F63101">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6. </w:t>
      </w:r>
      <w:r w:rsidR="00B614F1" w:rsidRPr="00B022F2">
        <w:rPr>
          <w:rFonts w:ascii="Times New Roman" w:hAnsi="Times New Roman" w:cs="Times New Roman"/>
          <w:b/>
          <w:sz w:val="24"/>
          <w:szCs w:val="24"/>
        </w:rPr>
        <w:t>ЦЕЛИ НА ПРЕДОСТАВЯНАТА БЕЗВЪЗМЕЗДНА ФИНАНСОВА ПОМОЩ /БФП/ ПО ПРОЦЕДУРАТА И ОЧАКВАНИ РЕЗУЛТАТИ:</w:t>
      </w:r>
    </w:p>
    <w:tbl>
      <w:tblPr>
        <w:tblStyle w:val="TableGrid"/>
        <w:tblW w:w="0" w:type="auto"/>
        <w:tblLook w:val="04A0" w:firstRow="1" w:lastRow="0" w:firstColumn="1" w:lastColumn="0" w:noHBand="0" w:noVBand="1"/>
      </w:tblPr>
      <w:tblGrid>
        <w:gridCol w:w="9346"/>
      </w:tblGrid>
      <w:tr w:rsidR="006A666D" w:rsidRPr="00B022F2" w14:paraId="777C0136" w14:textId="77777777" w:rsidTr="006A666D">
        <w:tc>
          <w:tcPr>
            <w:tcW w:w="9496" w:type="dxa"/>
          </w:tcPr>
          <w:p w14:paraId="777C011F" w14:textId="50F1D2A3" w:rsidR="00E55DDE" w:rsidRPr="00B022F2" w:rsidRDefault="00E55DDE" w:rsidP="00F63101">
            <w:pPr>
              <w:spacing w:line="276" w:lineRule="auto"/>
              <w:jc w:val="both"/>
              <w:rPr>
                <w:b/>
                <w:sz w:val="24"/>
                <w:szCs w:val="24"/>
              </w:rPr>
            </w:pPr>
          </w:p>
          <w:p w14:paraId="777C0120" w14:textId="77777777" w:rsidR="00E55DDE" w:rsidRPr="00B022F2" w:rsidRDefault="00E55DDE" w:rsidP="00F63101">
            <w:pPr>
              <w:spacing w:line="276" w:lineRule="auto"/>
              <w:jc w:val="both"/>
              <w:rPr>
                <w:b/>
                <w:sz w:val="24"/>
                <w:szCs w:val="24"/>
                <w:u w:val="single"/>
              </w:rPr>
            </w:pPr>
            <w:r w:rsidRPr="00B022F2">
              <w:rPr>
                <w:b/>
                <w:sz w:val="24"/>
                <w:szCs w:val="24"/>
                <w:u w:val="single"/>
              </w:rPr>
              <w:t>Цел на процедурата:</w:t>
            </w:r>
          </w:p>
          <w:p w14:paraId="777C0121" w14:textId="4468A113" w:rsidR="00E55DDE" w:rsidRPr="00B022F2" w:rsidRDefault="00E55DDE" w:rsidP="00E55DDE">
            <w:pPr>
              <w:spacing w:line="276" w:lineRule="auto"/>
              <w:jc w:val="both"/>
              <w:rPr>
                <w:b/>
                <w:sz w:val="24"/>
                <w:szCs w:val="24"/>
              </w:rPr>
            </w:pPr>
            <w:r w:rsidRPr="00B022F2">
              <w:rPr>
                <w:b/>
                <w:sz w:val="24"/>
                <w:szCs w:val="24"/>
              </w:rPr>
              <w:t xml:space="preserve">Подмярка </w:t>
            </w:r>
            <w:r w:rsidR="008624D0">
              <w:rPr>
                <w:b/>
                <w:sz w:val="24"/>
                <w:szCs w:val="24"/>
              </w:rPr>
              <w:t>6.4. „Инвестиционна подкрепа за неземеделски дейности</w:t>
            </w:r>
            <w:r w:rsidRPr="00B022F2">
              <w:rPr>
                <w:b/>
                <w:sz w:val="24"/>
                <w:szCs w:val="24"/>
              </w:rPr>
              <w:t>“ от СВОМР на „МИГ Брезово, Братя Даскалови“ има за цел</w:t>
            </w:r>
            <w:r w:rsidR="008624D0">
              <w:rPr>
                <w:b/>
                <w:sz w:val="24"/>
                <w:szCs w:val="24"/>
              </w:rPr>
              <w:t>:</w:t>
            </w:r>
            <w:r w:rsidRPr="00B022F2">
              <w:rPr>
                <w:b/>
                <w:sz w:val="24"/>
                <w:szCs w:val="24"/>
              </w:rPr>
              <w:t xml:space="preserve"> </w:t>
            </w:r>
          </w:p>
          <w:p w14:paraId="777C0122" w14:textId="72C0645F" w:rsidR="00E55DDE" w:rsidRPr="008624D0" w:rsidRDefault="008624D0" w:rsidP="00542FF5">
            <w:pPr>
              <w:pStyle w:val="ListParagraph"/>
              <w:numPr>
                <w:ilvl w:val="0"/>
                <w:numId w:val="1"/>
              </w:numPr>
              <w:spacing w:line="276" w:lineRule="auto"/>
              <w:jc w:val="both"/>
              <w:rPr>
                <w:sz w:val="24"/>
                <w:szCs w:val="24"/>
              </w:rPr>
            </w:pPr>
            <w:r w:rsidRPr="008624D0">
              <w:rPr>
                <w:sz w:val="24"/>
                <w:szCs w:val="24"/>
              </w:rPr>
              <w:t>Развитие на конкурентоспособността на икономиката в региона на МИГ Брезово,</w:t>
            </w:r>
            <w:r>
              <w:rPr>
                <w:sz w:val="24"/>
                <w:szCs w:val="24"/>
              </w:rPr>
              <w:t xml:space="preserve"> Братя Даскалови</w:t>
            </w:r>
            <w:r w:rsidR="00E55DDE" w:rsidRPr="008624D0">
              <w:rPr>
                <w:sz w:val="24"/>
                <w:szCs w:val="24"/>
              </w:rPr>
              <w:t>;</w:t>
            </w:r>
          </w:p>
          <w:p w14:paraId="200E6291" w14:textId="77777777" w:rsidR="008624D0" w:rsidRDefault="008624D0" w:rsidP="00542FF5">
            <w:pPr>
              <w:pStyle w:val="ListParagraph"/>
              <w:numPr>
                <w:ilvl w:val="0"/>
                <w:numId w:val="1"/>
              </w:numPr>
              <w:spacing w:line="276" w:lineRule="auto"/>
              <w:jc w:val="both"/>
              <w:rPr>
                <w:sz w:val="24"/>
                <w:szCs w:val="24"/>
              </w:rPr>
            </w:pPr>
            <w:r w:rsidRPr="008624D0">
              <w:rPr>
                <w:sz w:val="24"/>
                <w:szCs w:val="24"/>
              </w:rPr>
              <w:t>Насърчаване на инвестиционните дейности, създаването на заетост и</w:t>
            </w:r>
            <w:r>
              <w:rPr>
                <w:sz w:val="24"/>
                <w:szCs w:val="24"/>
              </w:rPr>
              <w:t xml:space="preserve"> </w:t>
            </w:r>
            <w:r w:rsidRPr="008624D0">
              <w:rPr>
                <w:sz w:val="24"/>
                <w:szCs w:val="24"/>
              </w:rPr>
              <w:t>диверсификацията на неземеделските дейности в региона на МИГ Брезово, Братя</w:t>
            </w:r>
            <w:r>
              <w:rPr>
                <w:sz w:val="24"/>
                <w:szCs w:val="24"/>
              </w:rPr>
              <w:t xml:space="preserve"> </w:t>
            </w:r>
            <w:r w:rsidRPr="008624D0">
              <w:rPr>
                <w:sz w:val="24"/>
                <w:szCs w:val="24"/>
              </w:rPr>
              <w:t>Даскалови;</w:t>
            </w:r>
          </w:p>
          <w:p w14:paraId="297DD055" w14:textId="1B22BA39" w:rsidR="008624D0" w:rsidRPr="008624D0" w:rsidRDefault="008624D0" w:rsidP="00542FF5">
            <w:pPr>
              <w:pStyle w:val="ListParagraph"/>
              <w:numPr>
                <w:ilvl w:val="0"/>
                <w:numId w:val="1"/>
              </w:numPr>
              <w:spacing w:line="276" w:lineRule="auto"/>
              <w:jc w:val="both"/>
              <w:rPr>
                <w:sz w:val="24"/>
                <w:szCs w:val="24"/>
              </w:rPr>
            </w:pPr>
            <w:r w:rsidRPr="008624D0">
              <w:rPr>
                <w:sz w:val="24"/>
                <w:szCs w:val="24"/>
              </w:rPr>
              <w:t>Развитие на туризъм, съчетаващ природни и културни ценности на територията</w:t>
            </w:r>
            <w:r>
              <w:rPr>
                <w:sz w:val="24"/>
                <w:szCs w:val="24"/>
              </w:rPr>
              <w:t xml:space="preserve"> </w:t>
            </w:r>
            <w:r w:rsidRPr="008624D0">
              <w:rPr>
                <w:sz w:val="24"/>
                <w:szCs w:val="24"/>
              </w:rPr>
              <w:t>на МИГ Брезово, Братя Даскалови;</w:t>
            </w:r>
          </w:p>
          <w:p w14:paraId="697E9DD7" w14:textId="77777777" w:rsidR="008624D0" w:rsidRDefault="008624D0" w:rsidP="00542FF5">
            <w:pPr>
              <w:pStyle w:val="ListParagraph"/>
              <w:numPr>
                <w:ilvl w:val="0"/>
                <w:numId w:val="1"/>
              </w:numPr>
              <w:spacing w:line="276" w:lineRule="auto"/>
              <w:jc w:val="both"/>
              <w:rPr>
                <w:sz w:val="24"/>
                <w:szCs w:val="24"/>
              </w:rPr>
            </w:pPr>
            <w:r w:rsidRPr="008624D0">
              <w:rPr>
                <w:sz w:val="24"/>
                <w:szCs w:val="24"/>
              </w:rPr>
              <w:t>Подобряване достъпа до качествени услуги;</w:t>
            </w:r>
          </w:p>
          <w:p w14:paraId="777C0127" w14:textId="77777777" w:rsidR="00E55DDE" w:rsidRPr="00790A3D" w:rsidRDefault="00E55DDE" w:rsidP="00F63101">
            <w:pPr>
              <w:spacing w:line="276" w:lineRule="auto"/>
              <w:jc w:val="both"/>
              <w:rPr>
                <w:b/>
                <w:sz w:val="24"/>
                <w:szCs w:val="24"/>
                <w:lang w:val="en-US"/>
              </w:rPr>
            </w:pPr>
          </w:p>
          <w:p w14:paraId="777C0128" w14:textId="77777777" w:rsidR="00E55DDE" w:rsidRDefault="00E55DDE" w:rsidP="00F63101">
            <w:pPr>
              <w:spacing w:line="276" w:lineRule="auto"/>
              <w:jc w:val="both"/>
              <w:rPr>
                <w:b/>
                <w:sz w:val="24"/>
                <w:szCs w:val="24"/>
                <w:u w:val="single"/>
                <w:lang w:val="en-US"/>
              </w:rPr>
            </w:pPr>
            <w:r w:rsidRPr="00B022F2">
              <w:rPr>
                <w:b/>
                <w:sz w:val="24"/>
                <w:szCs w:val="24"/>
                <w:u w:val="single"/>
              </w:rPr>
              <w:t>Обосновка:</w:t>
            </w:r>
          </w:p>
          <w:p w14:paraId="777C012A" w14:textId="3DD268CC" w:rsidR="007D35C3" w:rsidRPr="0061454E" w:rsidRDefault="00790A3D" w:rsidP="00F63101">
            <w:pPr>
              <w:spacing w:line="276" w:lineRule="auto"/>
              <w:jc w:val="both"/>
              <w:rPr>
                <w:sz w:val="24"/>
                <w:szCs w:val="24"/>
              </w:rPr>
            </w:pPr>
            <w:r w:rsidRPr="00790A3D">
              <w:rPr>
                <w:sz w:val="24"/>
                <w:szCs w:val="24"/>
              </w:rPr>
              <w:t>Подпомагането на инвестициите в неземеделски дейности е от съществено значение за развитието на</w:t>
            </w:r>
            <w:r>
              <w:t xml:space="preserve"> </w:t>
            </w:r>
            <w:r w:rsidRPr="00790A3D">
              <w:rPr>
                <w:sz w:val="24"/>
                <w:szCs w:val="24"/>
              </w:rPr>
              <w:t>устойчив бизнес на те</w:t>
            </w:r>
            <w:r>
              <w:rPr>
                <w:sz w:val="24"/>
                <w:szCs w:val="24"/>
              </w:rPr>
              <w:t>риторията на МИГ Брезово, Братя</w:t>
            </w:r>
            <w:r>
              <w:rPr>
                <w:sz w:val="24"/>
                <w:szCs w:val="24"/>
                <w:lang w:val="en-US"/>
              </w:rPr>
              <w:t xml:space="preserve"> </w:t>
            </w:r>
            <w:r w:rsidRPr="00790A3D">
              <w:rPr>
                <w:sz w:val="24"/>
                <w:szCs w:val="24"/>
              </w:rPr>
              <w:t>Даскалови и конкурентоспособна местна икономика.</w:t>
            </w:r>
            <w:r>
              <w:rPr>
                <w:sz w:val="24"/>
                <w:szCs w:val="24"/>
                <w:lang w:val="en-US"/>
              </w:rPr>
              <w:t xml:space="preserve"> </w:t>
            </w:r>
            <w:r>
              <w:rPr>
                <w:sz w:val="24"/>
                <w:szCs w:val="24"/>
              </w:rPr>
              <w:t>Идентифицирана е ясна необходимост от разнообразяването на</w:t>
            </w:r>
            <w:r>
              <w:rPr>
                <w:sz w:val="24"/>
                <w:szCs w:val="24"/>
                <w:lang w:val="en-US"/>
              </w:rPr>
              <w:t xml:space="preserve"> </w:t>
            </w:r>
            <w:r w:rsidRPr="00790A3D">
              <w:rPr>
                <w:sz w:val="24"/>
                <w:szCs w:val="24"/>
              </w:rPr>
              <w:t>икономическите дейности чрез подкрепата на предприемачествот</w:t>
            </w:r>
            <w:r>
              <w:rPr>
                <w:sz w:val="24"/>
                <w:szCs w:val="24"/>
              </w:rPr>
              <w:t>о на територията в неземеделски</w:t>
            </w:r>
            <w:r>
              <w:rPr>
                <w:sz w:val="24"/>
                <w:szCs w:val="24"/>
                <w:lang w:val="en-US"/>
              </w:rPr>
              <w:t xml:space="preserve"> </w:t>
            </w:r>
            <w:r w:rsidRPr="00790A3D">
              <w:rPr>
                <w:sz w:val="24"/>
                <w:szCs w:val="24"/>
              </w:rPr>
              <w:t>дейности, като: селски туризъм; малки производствени предприятия; услуги. Д</w:t>
            </w:r>
            <w:r>
              <w:rPr>
                <w:sz w:val="24"/>
                <w:szCs w:val="24"/>
              </w:rPr>
              <w:t>иверсификацията</w:t>
            </w:r>
            <w:r>
              <w:rPr>
                <w:sz w:val="24"/>
                <w:szCs w:val="24"/>
                <w:lang w:val="en-US"/>
              </w:rPr>
              <w:t xml:space="preserve"> </w:t>
            </w:r>
            <w:r w:rsidRPr="00790A3D">
              <w:rPr>
                <w:sz w:val="24"/>
                <w:szCs w:val="24"/>
              </w:rPr>
              <w:t>на местната икономика се очаква да допринесе за постигане</w:t>
            </w:r>
            <w:r>
              <w:rPr>
                <w:sz w:val="24"/>
                <w:szCs w:val="24"/>
              </w:rPr>
              <w:t xml:space="preserve"> на по-добър жизнен стандарт на</w:t>
            </w:r>
            <w:r>
              <w:rPr>
                <w:sz w:val="24"/>
                <w:szCs w:val="24"/>
                <w:lang w:val="en-US"/>
              </w:rPr>
              <w:t xml:space="preserve"> </w:t>
            </w:r>
            <w:r w:rsidRPr="00790A3D">
              <w:rPr>
                <w:sz w:val="24"/>
                <w:szCs w:val="24"/>
              </w:rPr>
              <w:t>местната общност и прекъсване на пълната зависимост само от земеделие.</w:t>
            </w:r>
            <w:r>
              <w:rPr>
                <w:sz w:val="24"/>
                <w:szCs w:val="24"/>
              </w:rPr>
              <w:t xml:space="preserve"> Настоящата процедура за предоставяне на безвъзмездна финансова помощ е насочена към насърчаване на </w:t>
            </w:r>
            <w:r w:rsidRPr="00790A3D">
              <w:rPr>
                <w:sz w:val="24"/>
                <w:szCs w:val="24"/>
              </w:rPr>
              <w:t>предприемачеството чрез създаване на нови и модернизиране на</w:t>
            </w:r>
            <w:r>
              <w:rPr>
                <w:sz w:val="24"/>
                <w:szCs w:val="24"/>
              </w:rPr>
              <w:t xml:space="preserve"> </w:t>
            </w:r>
            <w:r w:rsidRPr="00790A3D">
              <w:rPr>
                <w:sz w:val="24"/>
                <w:szCs w:val="24"/>
              </w:rPr>
              <w:t>съществуващи предприятия, вкл. внедряване на иновативни технологии</w:t>
            </w:r>
            <w:r>
              <w:rPr>
                <w:sz w:val="24"/>
                <w:szCs w:val="24"/>
              </w:rPr>
              <w:t>.</w:t>
            </w:r>
            <w:r w:rsidR="0061454E">
              <w:rPr>
                <w:sz w:val="24"/>
                <w:szCs w:val="24"/>
              </w:rPr>
              <w:t xml:space="preserve"> </w:t>
            </w:r>
            <w:r w:rsidR="0061454E" w:rsidRPr="0061454E">
              <w:rPr>
                <w:sz w:val="24"/>
                <w:szCs w:val="24"/>
              </w:rPr>
              <w:t>Насърчаването на инвестиционните дейности ще подпомогне създаването на заетост и ще ускори диверсификацията на неземеделските дейности.</w:t>
            </w:r>
          </w:p>
          <w:p w14:paraId="777C012B" w14:textId="77777777" w:rsidR="00DA7A2A" w:rsidRPr="00B022F2" w:rsidRDefault="00D23E61" w:rsidP="00F63101">
            <w:pPr>
              <w:spacing w:line="276" w:lineRule="auto"/>
              <w:jc w:val="both"/>
              <w:rPr>
                <w:b/>
                <w:sz w:val="24"/>
                <w:szCs w:val="24"/>
                <w:u w:val="single"/>
              </w:rPr>
            </w:pPr>
            <w:r w:rsidRPr="00B022F2">
              <w:rPr>
                <w:b/>
                <w:sz w:val="24"/>
                <w:szCs w:val="24"/>
                <w:u w:val="single"/>
              </w:rPr>
              <w:lastRenderedPageBreak/>
              <w:t>Очаквани резултати:</w:t>
            </w:r>
          </w:p>
          <w:p w14:paraId="777C012C" w14:textId="7DEC20EC" w:rsidR="00DA7A2A" w:rsidRPr="00B022F2" w:rsidRDefault="007D35C3" w:rsidP="0030139A">
            <w:pPr>
              <w:spacing w:line="276" w:lineRule="auto"/>
              <w:jc w:val="both"/>
              <w:rPr>
                <w:sz w:val="24"/>
                <w:szCs w:val="24"/>
              </w:rPr>
            </w:pPr>
            <w:r w:rsidRPr="00B022F2">
              <w:rPr>
                <w:sz w:val="24"/>
                <w:szCs w:val="24"/>
              </w:rPr>
              <w:t>Настоящата процедура за предоставяне на безвъзмездна финансова помощ</w:t>
            </w:r>
            <w:r w:rsidR="00B55FC1" w:rsidRPr="00B022F2">
              <w:rPr>
                <w:sz w:val="24"/>
                <w:szCs w:val="24"/>
              </w:rPr>
              <w:t xml:space="preserve"> ще </w:t>
            </w:r>
            <w:r w:rsidR="0030139A" w:rsidRPr="00B022F2">
              <w:rPr>
                <w:sz w:val="24"/>
                <w:szCs w:val="24"/>
              </w:rPr>
              <w:t>доведе до</w:t>
            </w:r>
            <w:r w:rsidR="0030139A" w:rsidRPr="00B022F2">
              <w:t xml:space="preserve"> </w:t>
            </w:r>
            <w:r w:rsidR="0030139A" w:rsidRPr="00B022F2">
              <w:rPr>
                <w:sz w:val="24"/>
                <w:szCs w:val="24"/>
              </w:rPr>
              <w:t xml:space="preserve">повишаване на устойчивостта и конкурентоспособността на </w:t>
            </w:r>
            <w:r w:rsidR="0061454E">
              <w:rPr>
                <w:sz w:val="24"/>
                <w:szCs w:val="24"/>
              </w:rPr>
              <w:t>местната икономика чрез диверсификация и инвестиции в неземеделски дейности на</w:t>
            </w:r>
            <w:r w:rsidR="0030139A" w:rsidRPr="00B022F2">
              <w:rPr>
                <w:sz w:val="24"/>
                <w:szCs w:val="24"/>
              </w:rPr>
              <w:t xml:space="preserve"> територията на „МИГ Брезово, Братя Даскалови“,</w:t>
            </w:r>
            <w:r w:rsidR="0061454E">
              <w:rPr>
                <w:sz w:val="24"/>
                <w:szCs w:val="24"/>
              </w:rPr>
              <w:t xml:space="preserve"> които са насочени към</w:t>
            </w:r>
            <w:r w:rsidR="00DA7A2A" w:rsidRPr="00B022F2">
              <w:rPr>
                <w:sz w:val="24"/>
                <w:szCs w:val="24"/>
              </w:rPr>
              <w:t>:</w:t>
            </w:r>
          </w:p>
          <w:p w14:paraId="122B64FB" w14:textId="70CCC3FC" w:rsidR="0061454E" w:rsidRPr="0061454E" w:rsidRDefault="0061454E" w:rsidP="00542FF5">
            <w:pPr>
              <w:pStyle w:val="ListParagraph"/>
              <w:numPr>
                <w:ilvl w:val="0"/>
                <w:numId w:val="18"/>
              </w:numPr>
              <w:spacing w:line="276" w:lineRule="auto"/>
              <w:jc w:val="both"/>
              <w:rPr>
                <w:sz w:val="24"/>
                <w:szCs w:val="24"/>
              </w:rPr>
            </w:pPr>
            <w:r w:rsidRPr="0061454E">
              <w:rPr>
                <w:sz w:val="24"/>
                <w:szCs w:val="24"/>
              </w:rPr>
              <w:t>Развитие на туризъм (изграждане и обновяване на туристически обекти и развитие</w:t>
            </w:r>
            <w:r>
              <w:rPr>
                <w:sz w:val="24"/>
                <w:szCs w:val="24"/>
              </w:rPr>
              <w:t xml:space="preserve"> </w:t>
            </w:r>
            <w:r w:rsidRPr="0061454E">
              <w:rPr>
                <w:sz w:val="24"/>
                <w:szCs w:val="24"/>
              </w:rPr>
              <w:t>на туристически услуги);</w:t>
            </w:r>
          </w:p>
          <w:p w14:paraId="66AA9DF2" w14:textId="77777777" w:rsidR="0061454E" w:rsidRDefault="0061454E" w:rsidP="00542FF5">
            <w:pPr>
              <w:pStyle w:val="ListParagraph"/>
              <w:numPr>
                <w:ilvl w:val="0"/>
                <w:numId w:val="18"/>
              </w:numPr>
              <w:spacing w:line="276" w:lineRule="auto"/>
              <w:jc w:val="both"/>
              <w:rPr>
                <w:sz w:val="24"/>
                <w:szCs w:val="24"/>
              </w:rPr>
            </w:pPr>
            <w:r w:rsidRPr="0061454E">
              <w:rPr>
                <w:sz w:val="24"/>
                <w:szCs w:val="24"/>
              </w:rPr>
              <w:t>Производство или продажба на продукти, които не са включени в Приложение 1 от</w:t>
            </w:r>
            <w:r>
              <w:rPr>
                <w:sz w:val="24"/>
                <w:szCs w:val="24"/>
              </w:rPr>
              <w:t xml:space="preserve"> </w:t>
            </w:r>
            <w:r w:rsidRPr="0061454E">
              <w:rPr>
                <w:sz w:val="24"/>
                <w:szCs w:val="24"/>
              </w:rPr>
              <w:t>Договора за функциониране на Европейския съюз (независимо от вложените</w:t>
            </w:r>
            <w:r>
              <w:rPr>
                <w:sz w:val="24"/>
                <w:szCs w:val="24"/>
              </w:rPr>
              <w:t xml:space="preserve"> </w:t>
            </w:r>
            <w:r w:rsidRPr="0061454E">
              <w:rPr>
                <w:sz w:val="24"/>
                <w:szCs w:val="24"/>
              </w:rPr>
              <w:t>продукти и материали);</w:t>
            </w:r>
          </w:p>
          <w:p w14:paraId="2433DD25" w14:textId="77777777" w:rsidR="0061454E" w:rsidRDefault="0061454E" w:rsidP="00542FF5">
            <w:pPr>
              <w:pStyle w:val="ListParagraph"/>
              <w:numPr>
                <w:ilvl w:val="0"/>
                <w:numId w:val="18"/>
              </w:numPr>
              <w:spacing w:line="276" w:lineRule="auto"/>
              <w:jc w:val="both"/>
              <w:rPr>
                <w:sz w:val="24"/>
                <w:szCs w:val="24"/>
              </w:rPr>
            </w:pPr>
            <w:r w:rsidRPr="0061454E">
              <w:rPr>
                <w:sz w:val="24"/>
                <w:szCs w:val="24"/>
              </w:rPr>
              <w:t>Развитие на услуги във всички сектори (например: грижи за деца, възрастни хора,</w:t>
            </w:r>
            <w:r>
              <w:rPr>
                <w:sz w:val="24"/>
                <w:szCs w:val="24"/>
              </w:rPr>
              <w:t xml:space="preserve"> </w:t>
            </w:r>
            <w:r w:rsidRPr="0061454E">
              <w:rPr>
                <w:sz w:val="24"/>
                <w:szCs w:val="24"/>
              </w:rPr>
              <w:t>хора с увреждания, здравни услуги, счетоводство и одиторски услуги, ветеринарни</w:t>
            </w:r>
            <w:r>
              <w:rPr>
                <w:sz w:val="24"/>
                <w:szCs w:val="24"/>
              </w:rPr>
              <w:t xml:space="preserve"> </w:t>
            </w:r>
            <w:r w:rsidRPr="0061454E">
              <w:rPr>
                <w:sz w:val="24"/>
                <w:szCs w:val="24"/>
              </w:rPr>
              <w:t>дейности и услуги базирани на ИТ и др.;</w:t>
            </w:r>
          </w:p>
          <w:p w14:paraId="24F85D1B" w14:textId="77777777" w:rsidR="0061454E" w:rsidRDefault="0061454E" w:rsidP="00542FF5">
            <w:pPr>
              <w:pStyle w:val="ListParagraph"/>
              <w:numPr>
                <w:ilvl w:val="0"/>
                <w:numId w:val="18"/>
              </w:numPr>
              <w:spacing w:line="276" w:lineRule="auto"/>
              <w:jc w:val="both"/>
              <w:rPr>
                <w:sz w:val="24"/>
                <w:szCs w:val="24"/>
              </w:rPr>
            </w:pPr>
            <w:r w:rsidRPr="0061454E">
              <w:rPr>
                <w:sz w:val="24"/>
                <w:szCs w:val="24"/>
              </w:rPr>
              <w:t xml:space="preserve">Производство на енергия от възобновяеми енергийни източници </w:t>
            </w:r>
            <w:r w:rsidRPr="0061454E">
              <w:rPr>
                <w:b/>
                <w:sz w:val="24"/>
                <w:szCs w:val="24"/>
                <w:u w:val="single"/>
              </w:rPr>
              <w:t>само за собствено потребление</w:t>
            </w:r>
            <w:r w:rsidRPr="0061454E">
              <w:rPr>
                <w:sz w:val="24"/>
                <w:szCs w:val="24"/>
              </w:rPr>
              <w:t>;</w:t>
            </w:r>
          </w:p>
          <w:p w14:paraId="777C0134" w14:textId="67681EB4" w:rsidR="00DA7A2A" w:rsidRDefault="0061454E" w:rsidP="00542FF5">
            <w:pPr>
              <w:pStyle w:val="ListParagraph"/>
              <w:numPr>
                <w:ilvl w:val="0"/>
                <w:numId w:val="18"/>
              </w:numPr>
              <w:spacing w:line="276" w:lineRule="auto"/>
              <w:jc w:val="both"/>
              <w:rPr>
                <w:sz w:val="24"/>
                <w:szCs w:val="24"/>
              </w:rPr>
            </w:pPr>
            <w:r w:rsidRPr="0061454E">
              <w:rPr>
                <w:sz w:val="24"/>
                <w:szCs w:val="24"/>
              </w:rPr>
              <w:t>Развитие на занаяти (включително предоставяне на услуги, свързани с участието на</w:t>
            </w:r>
            <w:r>
              <w:rPr>
                <w:sz w:val="24"/>
                <w:szCs w:val="24"/>
              </w:rPr>
              <w:t xml:space="preserve"> </w:t>
            </w:r>
            <w:r w:rsidRPr="0061454E">
              <w:rPr>
                <w:sz w:val="24"/>
                <w:szCs w:val="24"/>
              </w:rPr>
              <w:t>посетители в занаятчийски дейности) и други неземеделски дейности.</w:t>
            </w:r>
          </w:p>
          <w:p w14:paraId="206EDA5A" w14:textId="77777777" w:rsidR="0061454E" w:rsidRPr="0061454E" w:rsidRDefault="0061454E" w:rsidP="0061454E">
            <w:pPr>
              <w:pStyle w:val="ListParagraph"/>
              <w:spacing w:line="276" w:lineRule="auto"/>
              <w:ind w:left="502"/>
              <w:jc w:val="both"/>
              <w:rPr>
                <w:sz w:val="24"/>
                <w:szCs w:val="24"/>
              </w:rPr>
            </w:pPr>
          </w:p>
          <w:p w14:paraId="777C0135" w14:textId="4DE82429" w:rsidR="00785B0B" w:rsidRPr="0061454E" w:rsidRDefault="00A35465" w:rsidP="0061454E">
            <w:pPr>
              <w:spacing w:line="276" w:lineRule="auto"/>
              <w:jc w:val="both"/>
              <w:rPr>
                <w:i/>
                <w:sz w:val="24"/>
                <w:szCs w:val="24"/>
              </w:rPr>
            </w:pPr>
            <w:r w:rsidRPr="00B022F2">
              <w:rPr>
                <w:sz w:val="24"/>
                <w:szCs w:val="24"/>
              </w:rPr>
              <w:t>Очакваните резултати са пряко свързани</w:t>
            </w:r>
            <w:r w:rsidR="0030139A" w:rsidRPr="00B022F2">
              <w:rPr>
                <w:sz w:val="24"/>
                <w:szCs w:val="24"/>
              </w:rPr>
              <w:t xml:space="preserve"> с</w:t>
            </w:r>
            <w:r w:rsidR="00B55FC1" w:rsidRPr="00B022F2">
              <w:rPr>
                <w:sz w:val="24"/>
                <w:szCs w:val="24"/>
              </w:rPr>
              <w:t xml:space="preserve"> постигането на</w:t>
            </w:r>
            <w:r w:rsidR="0030139A" w:rsidRPr="00B022F2">
              <w:rPr>
                <w:sz w:val="24"/>
                <w:szCs w:val="24"/>
              </w:rPr>
              <w:t xml:space="preserve">: </w:t>
            </w:r>
            <w:r w:rsidR="0061454E">
              <w:rPr>
                <w:b/>
                <w:sz w:val="24"/>
                <w:szCs w:val="24"/>
              </w:rPr>
              <w:t>Специфична цел 1.2</w:t>
            </w:r>
            <w:r w:rsidR="00B55FC1" w:rsidRPr="00B022F2">
              <w:rPr>
                <w:b/>
                <w:sz w:val="24"/>
                <w:szCs w:val="24"/>
              </w:rPr>
              <w:t xml:space="preserve">. </w:t>
            </w:r>
            <w:r w:rsidR="00B55FC1" w:rsidRPr="00B022F2">
              <w:rPr>
                <w:i/>
                <w:sz w:val="24"/>
                <w:szCs w:val="24"/>
              </w:rPr>
              <w:t>„</w:t>
            </w:r>
            <w:r w:rsidR="0061454E" w:rsidRPr="0061454E">
              <w:rPr>
                <w:i/>
                <w:sz w:val="24"/>
                <w:szCs w:val="24"/>
              </w:rPr>
              <w:t>Насърчаване на предприемачеството чрез създа</w:t>
            </w:r>
            <w:r w:rsidR="0061454E">
              <w:rPr>
                <w:i/>
                <w:sz w:val="24"/>
                <w:szCs w:val="24"/>
              </w:rPr>
              <w:t xml:space="preserve">ване на нови и модернизиране на </w:t>
            </w:r>
            <w:r w:rsidR="0061454E" w:rsidRPr="0061454E">
              <w:rPr>
                <w:i/>
                <w:sz w:val="24"/>
                <w:szCs w:val="24"/>
              </w:rPr>
              <w:t>съществуващи предприятия, вкл. внедряване на иновативни технологии</w:t>
            </w:r>
            <w:r w:rsidR="00B55FC1" w:rsidRPr="00B022F2">
              <w:rPr>
                <w:i/>
                <w:sz w:val="24"/>
                <w:szCs w:val="24"/>
              </w:rPr>
              <w:t>“</w:t>
            </w:r>
            <w:r w:rsidR="00B55FC1" w:rsidRPr="00B022F2">
              <w:rPr>
                <w:b/>
                <w:sz w:val="24"/>
                <w:szCs w:val="24"/>
              </w:rPr>
              <w:t xml:space="preserve">  </w:t>
            </w:r>
            <w:r w:rsidR="00B55FC1" w:rsidRPr="00B022F2">
              <w:rPr>
                <w:sz w:val="24"/>
                <w:szCs w:val="24"/>
              </w:rPr>
              <w:t>на</w:t>
            </w:r>
            <w:r w:rsidR="00B55FC1" w:rsidRPr="00B022F2">
              <w:rPr>
                <w:b/>
                <w:sz w:val="24"/>
                <w:szCs w:val="24"/>
              </w:rPr>
              <w:t xml:space="preserve"> Приоритет 1 </w:t>
            </w:r>
            <w:r w:rsidR="00B55FC1" w:rsidRPr="00B022F2">
              <w:rPr>
                <w:i/>
                <w:sz w:val="24"/>
                <w:szCs w:val="24"/>
              </w:rPr>
              <w:t>„Развитие на устойчив бизнес на територията на МИГ Брезово, Братя Даскалови и конкурентоспособна местна икономика“</w:t>
            </w:r>
            <w:r w:rsidRPr="00B022F2">
              <w:rPr>
                <w:sz w:val="24"/>
                <w:szCs w:val="24"/>
              </w:rPr>
              <w:t xml:space="preserve"> и </w:t>
            </w:r>
            <w:r w:rsidRPr="00B022F2">
              <w:rPr>
                <w:b/>
                <w:sz w:val="24"/>
                <w:szCs w:val="24"/>
              </w:rPr>
              <w:t>Основната стратегическа цел</w:t>
            </w:r>
            <w:r w:rsidRPr="00B022F2">
              <w:rPr>
                <w:sz w:val="24"/>
                <w:szCs w:val="24"/>
              </w:rPr>
              <w:t xml:space="preserve"> „</w:t>
            </w:r>
            <w:r w:rsidRPr="00B022F2">
              <w:rPr>
                <w:i/>
                <w:sz w:val="24"/>
                <w:szCs w:val="24"/>
              </w:rPr>
              <w:t>Постигане на по-добър жизнен стандарт за гражданите на територията на „МИГ Брезово, Братя Даскалови“ чрез подкрепа за развитие на конкурентноспособна местна икономика и ефективно използване на човешките, природните и инфраструктурни  ресурси“</w:t>
            </w:r>
            <w:r w:rsidR="0030139A" w:rsidRPr="00B022F2">
              <w:rPr>
                <w:sz w:val="24"/>
                <w:szCs w:val="24"/>
              </w:rPr>
              <w:t xml:space="preserve"> </w:t>
            </w:r>
            <w:r w:rsidR="007D35C3" w:rsidRPr="00B022F2">
              <w:rPr>
                <w:sz w:val="24"/>
                <w:szCs w:val="24"/>
              </w:rPr>
              <w:t>на СВОМР на „МИГ Брезово, Братя Даскалови“</w:t>
            </w:r>
            <w:r w:rsidR="0030139A" w:rsidRPr="00B022F2">
              <w:rPr>
                <w:sz w:val="24"/>
                <w:szCs w:val="24"/>
              </w:rPr>
              <w:t>.</w:t>
            </w:r>
          </w:p>
        </w:tc>
      </w:tr>
    </w:tbl>
    <w:p w14:paraId="777C0137" w14:textId="77777777" w:rsidR="00064061" w:rsidRPr="00B022F2" w:rsidRDefault="00064061" w:rsidP="002325A3">
      <w:pPr>
        <w:pStyle w:val="ListParagraph"/>
        <w:spacing w:after="360" w:line="240" w:lineRule="auto"/>
        <w:ind w:left="0"/>
        <w:jc w:val="both"/>
        <w:rPr>
          <w:rFonts w:ascii="Times New Roman" w:hAnsi="Times New Roman" w:cs="Times New Roman"/>
          <w:b/>
          <w:sz w:val="24"/>
          <w:szCs w:val="24"/>
        </w:rPr>
      </w:pPr>
    </w:p>
    <w:p w14:paraId="777C0138" w14:textId="77777777" w:rsidR="00372FCE" w:rsidRPr="00B022F2" w:rsidRDefault="00372FCE"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7. </w:t>
      </w:r>
      <w:r w:rsidR="00B614F1" w:rsidRPr="00B022F2">
        <w:rPr>
          <w:rFonts w:ascii="Times New Roman" w:hAnsi="Times New Roman" w:cs="Times New Roman"/>
          <w:b/>
          <w:sz w:val="24"/>
          <w:szCs w:val="24"/>
        </w:rPr>
        <w:t>ИНДИКАТОРИ:</w:t>
      </w:r>
    </w:p>
    <w:tbl>
      <w:tblPr>
        <w:tblStyle w:val="TableGrid"/>
        <w:tblW w:w="0" w:type="auto"/>
        <w:tblLook w:val="04A0" w:firstRow="1" w:lastRow="0" w:firstColumn="1" w:lastColumn="0" w:noHBand="0" w:noVBand="1"/>
      </w:tblPr>
      <w:tblGrid>
        <w:gridCol w:w="9346"/>
      </w:tblGrid>
      <w:tr w:rsidR="00372FCE" w:rsidRPr="00B022F2" w14:paraId="777C016D" w14:textId="77777777" w:rsidTr="00372FCE">
        <w:tc>
          <w:tcPr>
            <w:tcW w:w="9496" w:type="dxa"/>
          </w:tcPr>
          <w:p w14:paraId="777C0139" w14:textId="77777777" w:rsidR="005307DD" w:rsidRPr="00B022F2" w:rsidRDefault="005307DD" w:rsidP="002325A3">
            <w:pPr>
              <w:pStyle w:val="ListParagraph"/>
              <w:spacing w:after="360"/>
              <w:ind w:left="0"/>
              <w:jc w:val="both"/>
              <w:rPr>
                <w:b/>
                <w:sz w:val="24"/>
                <w:szCs w:val="24"/>
              </w:rPr>
            </w:pPr>
            <w:r w:rsidRPr="00B022F2">
              <w:rPr>
                <w:b/>
                <w:sz w:val="24"/>
                <w:szCs w:val="24"/>
              </w:rPr>
              <w:t>По настоящата процедура за предоставяне на БФП във формуляра за кандидатстване задължително се включват следните индикатори:</w:t>
            </w:r>
          </w:p>
          <w:tbl>
            <w:tblPr>
              <w:tblStyle w:val="TableGrid"/>
              <w:tblW w:w="0" w:type="auto"/>
              <w:tblLook w:val="04A0" w:firstRow="1" w:lastRow="0" w:firstColumn="1" w:lastColumn="0" w:noHBand="0" w:noVBand="1"/>
            </w:tblPr>
            <w:tblGrid>
              <w:gridCol w:w="4995"/>
              <w:gridCol w:w="841"/>
              <w:gridCol w:w="1539"/>
              <w:gridCol w:w="1745"/>
            </w:tblGrid>
            <w:tr w:rsidR="00FD6386" w:rsidRPr="00B022F2" w14:paraId="777C013E" w14:textId="77777777" w:rsidTr="00B26B0A">
              <w:trPr>
                <w:trHeight w:val="325"/>
              </w:trPr>
              <w:tc>
                <w:tcPr>
                  <w:tcW w:w="5098" w:type="dxa"/>
                  <w:shd w:val="clear" w:color="auto" w:fill="F2F2F2" w:themeFill="background1" w:themeFillShade="F2"/>
                  <w:vAlign w:val="center"/>
                </w:tcPr>
                <w:p w14:paraId="777C013A" w14:textId="77777777" w:rsidR="00FD6386" w:rsidRPr="00B022F2" w:rsidRDefault="00FD6386" w:rsidP="00FD6386">
                  <w:pPr>
                    <w:pStyle w:val="ListParagraph"/>
                    <w:spacing w:after="360"/>
                    <w:ind w:left="0"/>
                    <w:jc w:val="center"/>
                    <w:rPr>
                      <w:b/>
                      <w:sz w:val="18"/>
                      <w:szCs w:val="18"/>
                    </w:rPr>
                  </w:pPr>
                  <w:r w:rsidRPr="00B022F2">
                    <w:rPr>
                      <w:b/>
                      <w:sz w:val="18"/>
                      <w:szCs w:val="18"/>
                    </w:rPr>
                    <w:t>Индикатор</w:t>
                  </w:r>
                </w:p>
              </w:tc>
              <w:tc>
                <w:tcPr>
                  <w:tcW w:w="851" w:type="dxa"/>
                  <w:shd w:val="clear" w:color="auto" w:fill="F2F2F2" w:themeFill="background1" w:themeFillShade="F2"/>
                  <w:vAlign w:val="center"/>
                </w:tcPr>
                <w:p w14:paraId="777C013B" w14:textId="77777777" w:rsidR="00FD6386" w:rsidRPr="00B022F2" w:rsidRDefault="00FD6386" w:rsidP="00FD6386">
                  <w:pPr>
                    <w:pStyle w:val="ListParagraph"/>
                    <w:spacing w:after="360"/>
                    <w:ind w:left="0"/>
                    <w:jc w:val="center"/>
                    <w:rPr>
                      <w:b/>
                      <w:sz w:val="18"/>
                      <w:szCs w:val="18"/>
                    </w:rPr>
                  </w:pPr>
                  <w:r w:rsidRPr="00B022F2">
                    <w:rPr>
                      <w:b/>
                      <w:sz w:val="18"/>
                      <w:szCs w:val="18"/>
                    </w:rPr>
                    <w:t>М. ед.</w:t>
                  </w:r>
                </w:p>
              </w:tc>
              <w:tc>
                <w:tcPr>
                  <w:tcW w:w="1559" w:type="dxa"/>
                  <w:shd w:val="clear" w:color="auto" w:fill="F2F2F2" w:themeFill="background1" w:themeFillShade="F2"/>
                  <w:vAlign w:val="center"/>
                </w:tcPr>
                <w:p w14:paraId="777C013C" w14:textId="77777777" w:rsidR="00FD6386" w:rsidRPr="00B022F2" w:rsidRDefault="00FD6386" w:rsidP="00FD6386">
                  <w:pPr>
                    <w:pStyle w:val="ListParagraph"/>
                    <w:spacing w:after="360"/>
                    <w:ind w:left="0"/>
                    <w:jc w:val="center"/>
                    <w:rPr>
                      <w:b/>
                      <w:sz w:val="18"/>
                      <w:szCs w:val="18"/>
                    </w:rPr>
                  </w:pPr>
                  <w:r w:rsidRPr="00B022F2">
                    <w:rPr>
                      <w:b/>
                      <w:sz w:val="18"/>
                      <w:szCs w:val="18"/>
                    </w:rPr>
                    <w:t>Базова стойност</w:t>
                  </w:r>
                </w:p>
              </w:tc>
              <w:tc>
                <w:tcPr>
                  <w:tcW w:w="1762" w:type="dxa"/>
                  <w:shd w:val="clear" w:color="auto" w:fill="F2F2F2" w:themeFill="background1" w:themeFillShade="F2"/>
                  <w:vAlign w:val="center"/>
                </w:tcPr>
                <w:p w14:paraId="777C013D" w14:textId="77777777" w:rsidR="00FD6386" w:rsidRPr="00B022F2" w:rsidRDefault="00FD6386" w:rsidP="00FD6386">
                  <w:pPr>
                    <w:pStyle w:val="ListParagraph"/>
                    <w:ind w:left="0"/>
                    <w:jc w:val="center"/>
                    <w:rPr>
                      <w:b/>
                      <w:sz w:val="18"/>
                      <w:szCs w:val="18"/>
                    </w:rPr>
                  </w:pPr>
                  <w:r w:rsidRPr="00B022F2">
                    <w:rPr>
                      <w:b/>
                      <w:sz w:val="18"/>
                      <w:szCs w:val="18"/>
                    </w:rPr>
                    <w:t>Целева стойност</w:t>
                  </w:r>
                </w:p>
              </w:tc>
            </w:tr>
            <w:tr w:rsidR="00FD6386" w:rsidRPr="00B022F2" w14:paraId="777C0140" w14:textId="77777777" w:rsidTr="003C4013">
              <w:trPr>
                <w:trHeight w:val="325"/>
              </w:trPr>
              <w:tc>
                <w:tcPr>
                  <w:tcW w:w="9270" w:type="dxa"/>
                  <w:gridSpan w:val="4"/>
                  <w:shd w:val="clear" w:color="auto" w:fill="F2F2F2" w:themeFill="background1" w:themeFillShade="F2"/>
                  <w:vAlign w:val="center"/>
                </w:tcPr>
                <w:p w14:paraId="777C013F" w14:textId="77777777" w:rsidR="00FD6386" w:rsidRPr="00B022F2" w:rsidRDefault="00FD6386" w:rsidP="00FD6386">
                  <w:pPr>
                    <w:pStyle w:val="ListParagraph"/>
                    <w:ind w:left="0"/>
                    <w:jc w:val="center"/>
                    <w:rPr>
                      <w:b/>
                      <w:sz w:val="24"/>
                      <w:szCs w:val="24"/>
                    </w:rPr>
                  </w:pPr>
                  <w:r w:rsidRPr="00B022F2">
                    <w:rPr>
                      <w:b/>
                      <w:sz w:val="24"/>
                      <w:szCs w:val="24"/>
                    </w:rPr>
                    <w:t>Изходен индикатор:</w:t>
                  </w:r>
                </w:p>
              </w:tc>
            </w:tr>
            <w:tr w:rsidR="00FD6386" w:rsidRPr="00B022F2" w14:paraId="777C0145" w14:textId="77777777" w:rsidTr="00B26B0A">
              <w:trPr>
                <w:trHeight w:val="219"/>
              </w:trPr>
              <w:tc>
                <w:tcPr>
                  <w:tcW w:w="5098" w:type="dxa"/>
                  <w:vAlign w:val="center"/>
                </w:tcPr>
                <w:p w14:paraId="777C0141" w14:textId="77777777" w:rsidR="00FD6386" w:rsidRPr="00B022F2" w:rsidRDefault="00FD6386" w:rsidP="00FE5BC9">
                  <w:pPr>
                    <w:pStyle w:val="ListParagraph"/>
                    <w:spacing w:after="360"/>
                    <w:ind w:left="0"/>
                    <w:jc w:val="both"/>
                    <w:rPr>
                      <w:sz w:val="24"/>
                      <w:szCs w:val="24"/>
                    </w:rPr>
                  </w:pPr>
                  <w:r w:rsidRPr="00B022F2">
                    <w:rPr>
                      <w:sz w:val="24"/>
                      <w:szCs w:val="24"/>
                    </w:rPr>
                    <w:t>Брой проекти, финансирани по мярката</w:t>
                  </w:r>
                </w:p>
              </w:tc>
              <w:tc>
                <w:tcPr>
                  <w:tcW w:w="851" w:type="dxa"/>
                  <w:vAlign w:val="center"/>
                </w:tcPr>
                <w:p w14:paraId="777C0142" w14:textId="77777777" w:rsidR="00FD6386" w:rsidRPr="00B022F2" w:rsidRDefault="00FD6386" w:rsidP="00FE5BC9">
                  <w:pPr>
                    <w:pStyle w:val="ListParagraph"/>
                    <w:spacing w:after="360"/>
                    <w:ind w:left="0"/>
                    <w:jc w:val="center"/>
                    <w:rPr>
                      <w:sz w:val="24"/>
                      <w:szCs w:val="24"/>
                    </w:rPr>
                  </w:pPr>
                  <w:r w:rsidRPr="00B022F2">
                    <w:rPr>
                      <w:sz w:val="24"/>
                      <w:szCs w:val="24"/>
                    </w:rPr>
                    <w:t>Бр.</w:t>
                  </w:r>
                </w:p>
              </w:tc>
              <w:tc>
                <w:tcPr>
                  <w:tcW w:w="1559" w:type="dxa"/>
                  <w:vAlign w:val="center"/>
                </w:tcPr>
                <w:p w14:paraId="777C0143" w14:textId="77777777" w:rsidR="00FD6386" w:rsidRPr="00B022F2" w:rsidRDefault="00FD6386" w:rsidP="00FE5BC9">
                  <w:pPr>
                    <w:pStyle w:val="ListParagraph"/>
                    <w:spacing w:after="360"/>
                    <w:ind w:left="0"/>
                    <w:jc w:val="center"/>
                    <w:rPr>
                      <w:sz w:val="24"/>
                      <w:szCs w:val="24"/>
                    </w:rPr>
                  </w:pPr>
                  <w:r w:rsidRPr="00B022F2">
                    <w:rPr>
                      <w:sz w:val="24"/>
                      <w:szCs w:val="24"/>
                    </w:rPr>
                    <w:t>0</w:t>
                  </w:r>
                </w:p>
              </w:tc>
              <w:tc>
                <w:tcPr>
                  <w:tcW w:w="1762" w:type="dxa"/>
                  <w:vAlign w:val="center"/>
                </w:tcPr>
                <w:p w14:paraId="777C0144" w14:textId="59A52DCC" w:rsidR="00FD6386" w:rsidRPr="00B022F2" w:rsidRDefault="00DC191C" w:rsidP="00CD5A90">
                  <w:pPr>
                    <w:pStyle w:val="ListParagraph"/>
                    <w:ind w:left="0"/>
                    <w:jc w:val="center"/>
                    <w:rPr>
                      <w:sz w:val="24"/>
                      <w:szCs w:val="24"/>
                    </w:rPr>
                  </w:pPr>
                  <w:r>
                    <w:rPr>
                      <w:sz w:val="24"/>
                      <w:szCs w:val="24"/>
                    </w:rPr>
                    <w:t>7</w:t>
                  </w:r>
                </w:p>
              </w:tc>
            </w:tr>
            <w:tr w:rsidR="00FD6386" w:rsidRPr="00B022F2" w14:paraId="777C014A" w14:textId="77777777" w:rsidTr="00B26B0A">
              <w:tc>
                <w:tcPr>
                  <w:tcW w:w="5098" w:type="dxa"/>
                  <w:vAlign w:val="center"/>
                </w:tcPr>
                <w:p w14:paraId="777C0146" w14:textId="77777777" w:rsidR="00FD6386" w:rsidRPr="00B022F2" w:rsidRDefault="00FD6386" w:rsidP="00B26B0A">
                  <w:pPr>
                    <w:pStyle w:val="ListParagraph"/>
                    <w:ind w:left="0"/>
                    <w:rPr>
                      <w:sz w:val="24"/>
                      <w:szCs w:val="24"/>
                    </w:rPr>
                  </w:pPr>
                  <w:r w:rsidRPr="00B022F2">
                    <w:rPr>
                      <w:sz w:val="24"/>
                      <w:szCs w:val="24"/>
                    </w:rPr>
                    <w:t>Брой бенефициенти, подпомогнати по мярката</w:t>
                  </w:r>
                </w:p>
              </w:tc>
              <w:tc>
                <w:tcPr>
                  <w:tcW w:w="851" w:type="dxa"/>
                  <w:vAlign w:val="center"/>
                </w:tcPr>
                <w:p w14:paraId="777C0147" w14:textId="77777777" w:rsidR="00FD6386" w:rsidRPr="00B022F2" w:rsidRDefault="00FD6386" w:rsidP="00B26B0A">
                  <w:pPr>
                    <w:pStyle w:val="ListParagraph"/>
                    <w:ind w:left="0"/>
                    <w:jc w:val="center"/>
                    <w:rPr>
                      <w:sz w:val="24"/>
                      <w:szCs w:val="24"/>
                    </w:rPr>
                  </w:pPr>
                  <w:r w:rsidRPr="00B022F2">
                    <w:rPr>
                      <w:sz w:val="24"/>
                      <w:szCs w:val="24"/>
                    </w:rPr>
                    <w:t>Бр.</w:t>
                  </w:r>
                </w:p>
              </w:tc>
              <w:tc>
                <w:tcPr>
                  <w:tcW w:w="1559" w:type="dxa"/>
                  <w:vAlign w:val="center"/>
                </w:tcPr>
                <w:p w14:paraId="777C0148" w14:textId="77777777" w:rsidR="00FD6386" w:rsidRPr="00B022F2" w:rsidRDefault="00FD6386" w:rsidP="00B26B0A">
                  <w:pPr>
                    <w:pStyle w:val="ListParagraph"/>
                    <w:ind w:left="0"/>
                    <w:jc w:val="center"/>
                    <w:rPr>
                      <w:sz w:val="24"/>
                      <w:szCs w:val="24"/>
                    </w:rPr>
                  </w:pPr>
                  <w:r w:rsidRPr="00B022F2">
                    <w:rPr>
                      <w:sz w:val="24"/>
                      <w:szCs w:val="24"/>
                    </w:rPr>
                    <w:t>0</w:t>
                  </w:r>
                </w:p>
              </w:tc>
              <w:tc>
                <w:tcPr>
                  <w:tcW w:w="1762" w:type="dxa"/>
                  <w:vAlign w:val="center"/>
                </w:tcPr>
                <w:p w14:paraId="777C0149" w14:textId="2D4FC096" w:rsidR="00FD6386" w:rsidRPr="00B022F2" w:rsidRDefault="00DC191C" w:rsidP="00B26B0A">
                  <w:pPr>
                    <w:pStyle w:val="ListParagraph"/>
                    <w:ind w:left="0"/>
                    <w:jc w:val="center"/>
                    <w:rPr>
                      <w:sz w:val="24"/>
                      <w:szCs w:val="24"/>
                    </w:rPr>
                  </w:pPr>
                  <w:r>
                    <w:rPr>
                      <w:sz w:val="24"/>
                      <w:szCs w:val="24"/>
                    </w:rPr>
                    <w:t>7</w:t>
                  </w:r>
                </w:p>
              </w:tc>
            </w:tr>
            <w:tr w:rsidR="00E80D62" w:rsidRPr="00B022F2" w14:paraId="777C014F" w14:textId="77777777" w:rsidTr="00B26B0A">
              <w:trPr>
                <w:trHeight w:val="323"/>
              </w:trPr>
              <w:tc>
                <w:tcPr>
                  <w:tcW w:w="5098" w:type="dxa"/>
                  <w:vAlign w:val="center"/>
                </w:tcPr>
                <w:p w14:paraId="777C014B" w14:textId="77777777" w:rsidR="00E80D62" w:rsidRPr="00B022F2" w:rsidRDefault="00E80D62" w:rsidP="00CD5A90">
                  <w:pPr>
                    <w:pStyle w:val="ListParagraph"/>
                    <w:spacing w:after="360"/>
                    <w:ind w:left="0"/>
                    <w:rPr>
                      <w:sz w:val="24"/>
                      <w:szCs w:val="24"/>
                    </w:rPr>
                  </w:pPr>
                  <w:r w:rsidRPr="00B022F2">
                    <w:rPr>
                      <w:sz w:val="24"/>
                      <w:szCs w:val="24"/>
                    </w:rPr>
                    <w:t>Общ обем на инвестициите</w:t>
                  </w:r>
                </w:p>
              </w:tc>
              <w:tc>
                <w:tcPr>
                  <w:tcW w:w="851" w:type="dxa"/>
                  <w:vAlign w:val="center"/>
                </w:tcPr>
                <w:p w14:paraId="777C014C" w14:textId="77777777" w:rsidR="00E80D62" w:rsidRPr="00B022F2" w:rsidRDefault="00E80D62" w:rsidP="00E80D62">
                  <w:pPr>
                    <w:pStyle w:val="ListParagraph"/>
                    <w:spacing w:after="360"/>
                    <w:ind w:left="0"/>
                    <w:jc w:val="center"/>
                    <w:rPr>
                      <w:sz w:val="24"/>
                      <w:szCs w:val="24"/>
                    </w:rPr>
                  </w:pPr>
                  <w:r w:rsidRPr="00B022F2">
                    <w:rPr>
                      <w:sz w:val="24"/>
                      <w:szCs w:val="24"/>
                    </w:rPr>
                    <w:t>Лв.</w:t>
                  </w:r>
                </w:p>
              </w:tc>
              <w:tc>
                <w:tcPr>
                  <w:tcW w:w="1559" w:type="dxa"/>
                  <w:vAlign w:val="center"/>
                </w:tcPr>
                <w:p w14:paraId="777C014D" w14:textId="77777777" w:rsidR="00E80D62" w:rsidRPr="00B022F2" w:rsidRDefault="00E80D62" w:rsidP="00E80D62">
                  <w:pPr>
                    <w:pStyle w:val="ListParagraph"/>
                    <w:spacing w:after="360"/>
                    <w:ind w:left="0"/>
                    <w:jc w:val="center"/>
                    <w:rPr>
                      <w:sz w:val="24"/>
                      <w:szCs w:val="24"/>
                    </w:rPr>
                  </w:pPr>
                  <w:r w:rsidRPr="00B022F2">
                    <w:rPr>
                      <w:sz w:val="24"/>
                      <w:szCs w:val="24"/>
                    </w:rPr>
                    <w:t>0</w:t>
                  </w:r>
                </w:p>
              </w:tc>
              <w:tc>
                <w:tcPr>
                  <w:tcW w:w="1762" w:type="dxa"/>
                  <w:vAlign w:val="center"/>
                </w:tcPr>
                <w:p w14:paraId="777C014E" w14:textId="00B72A43" w:rsidR="00E80D62" w:rsidRPr="00B022F2" w:rsidRDefault="00DC191C" w:rsidP="00E80D62">
                  <w:pPr>
                    <w:pStyle w:val="ListParagraph"/>
                    <w:ind w:left="0"/>
                    <w:jc w:val="center"/>
                    <w:rPr>
                      <w:sz w:val="24"/>
                      <w:szCs w:val="24"/>
                    </w:rPr>
                  </w:pPr>
                  <w:r>
                    <w:rPr>
                      <w:sz w:val="24"/>
                      <w:szCs w:val="24"/>
                    </w:rPr>
                    <w:t>1 1</w:t>
                  </w:r>
                  <w:r w:rsidR="005B28EB">
                    <w:rPr>
                      <w:sz w:val="24"/>
                      <w:szCs w:val="24"/>
                    </w:rPr>
                    <w:t>10</w:t>
                  </w:r>
                  <w:r w:rsidR="00E80D62" w:rsidRPr="00B022F2">
                    <w:rPr>
                      <w:sz w:val="24"/>
                      <w:szCs w:val="24"/>
                    </w:rPr>
                    <w:t> 000 лв.</w:t>
                  </w:r>
                </w:p>
              </w:tc>
            </w:tr>
            <w:tr w:rsidR="00FD6386" w:rsidRPr="00B022F2" w14:paraId="777C0151" w14:textId="77777777" w:rsidTr="00FD6386">
              <w:tc>
                <w:tcPr>
                  <w:tcW w:w="9270" w:type="dxa"/>
                  <w:gridSpan w:val="4"/>
                  <w:shd w:val="clear" w:color="auto" w:fill="F2F2F2" w:themeFill="background1" w:themeFillShade="F2"/>
                  <w:vAlign w:val="center"/>
                </w:tcPr>
                <w:p w14:paraId="777C0150" w14:textId="77777777" w:rsidR="00FD6386" w:rsidRPr="00B022F2" w:rsidRDefault="00FD6386" w:rsidP="00FD6386">
                  <w:pPr>
                    <w:pStyle w:val="ListParagraph"/>
                    <w:ind w:left="0"/>
                    <w:jc w:val="center"/>
                    <w:rPr>
                      <w:b/>
                      <w:sz w:val="24"/>
                      <w:szCs w:val="24"/>
                    </w:rPr>
                  </w:pPr>
                  <w:r w:rsidRPr="00B022F2">
                    <w:rPr>
                      <w:b/>
                      <w:sz w:val="24"/>
                      <w:szCs w:val="24"/>
                    </w:rPr>
                    <w:t>Индикатор за резултат:</w:t>
                  </w:r>
                </w:p>
              </w:tc>
            </w:tr>
            <w:tr w:rsidR="00FD6386" w:rsidRPr="00B022F2" w14:paraId="777C0156" w14:textId="77777777" w:rsidTr="00B26B0A">
              <w:tc>
                <w:tcPr>
                  <w:tcW w:w="5098" w:type="dxa"/>
                  <w:vAlign w:val="center"/>
                </w:tcPr>
                <w:p w14:paraId="777C0152" w14:textId="70370BC9" w:rsidR="00FD6386" w:rsidRPr="00B022F2" w:rsidRDefault="005B28EB" w:rsidP="00CD5A90">
                  <w:pPr>
                    <w:pStyle w:val="ListParagraph"/>
                    <w:ind w:left="0"/>
                    <w:rPr>
                      <w:sz w:val="24"/>
                      <w:szCs w:val="24"/>
                    </w:rPr>
                  </w:pPr>
                  <w:r>
                    <w:rPr>
                      <w:sz w:val="24"/>
                      <w:szCs w:val="24"/>
                    </w:rPr>
                    <w:t>Новосъздадени микро-предприятия</w:t>
                  </w:r>
                </w:p>
              </w:tc>
              <w:tc>
                <w:tcPr>
                  <w:tcW w:w="851" w:type="dxa"/>
                  <w:vAlign w:val="center"/>
                </w:tcPr>
                <w:p w14:paraId="777C0153" w14:textId="77777777" w:rsidR="00FD6386" w:rsidRPr="00B022F2" w:rsidRDefault="00FD6386" w:rsidP="00CD5A90">
                  <w:pPr>
                    <w:pStyle w:val="ListParagraph"/>
                    <w:ind w:left="0"/>
                    <w:jc w:val="center"/>
                    <w:rPr>
                      <w:sz w:val="24"/>
                      <w:szCs w:val="24"/>
                    </w:rPr>
                  </w:pPr>
                  <w:r w:rsidRPr="00B022F2">
                    <w:rPr>
                      <w:sz w:val="24"/>
                      <w:szCs w:val="24"/>
                    </w:rPr>
                    <w:t>Бр.</w:t>
                  </w:r>
                </w:p>
              </w:tc>
              <w:tc>
                <w:tcPr>
                  <w:tcW w:w="1559" w:type="dxa"/>
                  <w:vAlign w:val="center"/>
                </w:tcPr>
                <w:p w14:paraId="777C0154" w14:textId="77777777" w:rsidR="00FD6386" w:rsidRPr="00B022F2" w:rsidRDefault="00FD6386" w:rsidP="00CD5A90">
                  <w:pPr>
                    <w:pStyle w:val="ListParagraph"/>
                    <w:ind w:left="0"/>
                    <w:jc w:val="center"/>
                    <w:rPr>
                      <w:sz w:val="24"/>
                      <w:szCs w:val="24"/>
                    </w:rPr>
                  </w:pPr>
                  <w:r w:rsidRPr="00B022F2">
                    <w:rPr>
                      <w:sz w:val="24"/>
                      <w:szCs w:val="24"/>
                    </w:rPr>
                    <w:t>0</w:t>
                  </w:r>
                </w:p>
              </w:tc>
              <w:tc>
                <w:tcPr>
                  <w:tcW w:w="1762" w:type="dxa"/>
                  <w:vAlign w:val="center"/>
                </w:tcPr>
                <w:p w14:paraId="777C0155" w14:textId="67D5C3D9" w:rsidR="00FD6386" w:rsidRPr="00B022F2" w:rsidRDefault="005B28EB" w:rsidP="005B28EB">
                  <w:pPr>
                    <w:pStyle w:val="ListParagraph"/>
                    <w:ind w:left="0"/>
                    <w:jc w:val="center"/>
                    <w:rPr>
                      <w:sz w:val="24"/>
                      <w:szCs w:val="24"/>
                    </w:rPr>
                  </w:pPr>
                  <w:r>
                    <w:rPr>
                      <w:sz w:val="24"/>
                      <w:szCs w:val="24"/>
                    </w:rPr>
                    <w:t>Минимум 1</w:t>
                  </w:r>
                </w:p>
              </w:tc>
            </w:tr>
            <w:tr w:rsidR="00FD6386" w:rsidRPr="00B022F2" w14:paraId="777C015B" w14:textId="77777777" w:rsidTr="005B28EB">
              <w:trPr>
                <w:trHeight w:val="589"/>
              </w:trPr>
              <w:tc>
                <w:tcPr>
                  <w:tcW w:w="5098" w:type="dxa"/>
                  <w:vAlign w:val="center"/>
                </w:tcPr>
                <w:p w14:paraId="777C0157" w14:textId="17CF8CBA" w:rsidR="00FD6386" w:rsidRPr="00B022F2" w:rsidRDefault="005B28EB" w:rsidP="005B28EB">
                  <w:pPr>
                    <w:rPr>
                      <w:sz w:val="24"/>
                      <w:szCs w:val="24"/>
                    </w:rPr>
                  </w:pPr>
                  <w:r w:rsidRPr="005B28EB">
                    <w:rPr>
                      <w:sz w:val="24"/>
                      <w:szCs w:val="24"/>
                    </w:rPr>
                    <w:lastRenderedPageBreak/>
                    <w:t>Подпомогнати микро-предприятия с опит в</w:t>
                  </w:r>
                  <w:r>
                    <w:rPr>
                      <w:sz w:val="24"/>
                      <w:szCs w:val="24"/>
                    </w:rPr>
                    <w:t xml:space="preserve"> </w:t>
                  </w:r>
                  <w:r w:rsidRPr="005B28EB">
                    <w:rPr>
                      <w:sz w:val="24"/>
                      <w:szCs w:val="24"/>
                    </w:rPr>
                    <w:t>подпомаганата дейност</w:t>
                  </w:r>
                </w:p>
              </w:tc>
              <w:tc>
                <w:tcPr>
                  <w:tcW w:w="851" w:type="dxa"/>
                  <w:vAlign w:val="center"/>
                </w:tcPr>
                <w:p w14:paraId="777C0158" w14:textId="77777777" w:rsidR="00FD6386" w:rsidRPr="00B022F2" w:rsidRDefault="00EB39FE" w:rsidP="005B28EB">
                  <w:pPr>
                    <w:pStyle w:val="ListParagraph"/>
                    <w:ind w:left="0"/>
                    <w:jc w:val="center"/>
                    <w:rPr>
                      <w:sz w:val="24"/>
                      <w:szCs w:val="24"/>
                    </w:rPr>
                  </w:pPr>
                  <w:r w:rsidRPr="00B022F2">
                    <w:rPr>
                      <w:sz w:val="24"/>
                      <w:szCs w:val="24"/>
                    </w:rPr>
                    <w:t>Бр.</w:t>
                  </w:r>
                </w:p>
              </w:tc>
              <w:tc>
                <w:tcPr>
                  <w:tcW w:w="1559" w:type="dxa"/>
                  <w:vAlign w:val="center"/>
                </w:tcPr>
                <w:p w14:paraId="777C0159" w14:textId="77777777" w:rsidR="00FD6386" w:rsidRPr="00B022F2" w:rsidRDefault="00FD6386" w:rsidP="005B28EB">
                  <w:pPr>
                    <w:pStyle w:val="ListParagraph"/>
                    <w:ind w:left="0"/>
                    <w:jc w:val="center"/>
                    <w:rPr>
                      <w:sz w:val="24"/>
                      <w:szCs w:val="24"/>
                    </w:rPr>
                  </w:pPr>
                  <w:r w:rsidRPr="00B022F2">
                    <w:rPr>
                      <w:sz w:val="24"/>
                      <w:szCs w:val="24"/>
                    </w:rPr>
                    <w:t>0</w:t>
                  </w:r>
                </w:p>
              </w:tc>
              <w:tc>
                <w:tcPr>
                  <w:tcW w:w="1762" w:type="dxa"/>
                  <w:vAlign w:val="center"/>
                </w:tcPr>
                <w:p w14:paraId="777C015A" w14:textId="2DE290B2" w:rsidR="00FD6386" w:rsidRPr="00B022F2" w:rsidRDefault="005B28EB" w:rsidP="005B28EB">
                  <w:pPr>
                    <w:pStyle w:val="ListParagraph"/>
                    <w:ind w:left="0"/>
                    <w:jc w:val="center"/>
                    <w:rPr>
                      <w:sz w:val="24"/>
                      <w:szCs w:val="24"/>
                    </w:rPr>
                  </w:pPr>
                  <w:r>
                    <w:rPr>
                      <w:sz w:val="24"/>
                      <w:szCs w:val="24"/>
                    </w:rPr>
                    <w:t xml:space="preserve"> Минимум 1</w:t>
                  </w:r>
                </w:p>
              </w:tc>
            </w:tr>
            <w:tr w:rsidR="00FD6386" w:rsidRPr="00B022F2" w14:paraId="777C0160" w14:textId="77777777" w:rsidTr="00B26B0A">
              <w:tc>
                <w:tcPr>
                  <w:tcW w:w="5098" w:type="dxa"/>
                  <w:vAlign w:val="center"/>
                </w:tcPr>
                <w:p w14:paraId="777C015C" w14:textId="52A6412C" w:rsidR="00FD6386" w:rsidRPr="00B022F2" w:rsidRDefault="005B28EB" w:rsidP="005B28EB">
                  <w:pPr>
                    <w:rPr>
                      <w:sz w:val="24"/>
                      <w:szCs w:val="24"/>
                    </w:rPr>
                  </w:pPr>
                  <w:r w:rsidRPr="005B28EB">
                    <w:rPr>
                      <w:sz w:val="24"/>
                      <w:szCs w:val="24"/>
                    </w:rPr>
                    <w:t>Брой подпомогнати нови</w:t>
                  </w:r>
                  <w:r>
                    <w:rPr>
                      <w:sz w:val="24"/>
                      <w:szCs w:val="24"/>
                    </w:rPr>
                    <w:t xml:space="preserve"> </w:t>
                  </w:r>
                  <w:r w:rsidRPr="005B28EB">
                    <w:rPr>
                      <w:sz w:val="24"/>
                      <w:szCs w:val="24"/>
                    </w:rPr>
                    <w:t>туристически</w:t>
                  </w:r>
                  <w:r>
                    <w:rPr>
                      <w:sz w:val="24"/>
                      <w:szCs w:val="24"/>
                    </w:rPr>
                    <w:t xml:space="preserve"> </w:t>
                  </w:r>
                  <w:r w:rsidRPr="005B28EB">
                    <w:rPr>
                      <w:sz w:val="24"/>
                      <w:szCs w:val="24"/>
                    </w:rPr>
                    <w:t>дейности/обекти</w:t>
                  </w:r>
                </w:p>
              </w:tc>
              <w:tc>
                <w:tcPr>
                  <w:tcW w:w="851" w:type="dxa"/>
                  <w:vAlign w:val="center"/>
                </w:tcPr>
                <w:p w14:paraId="777C015D" w14:textId="77777777" w:rsidR="00FD6386" w:rsidRPr="00B022F2" w:rsidRDefault="00EB39FE" w:rsidP="00CD5A90">
                  <w:pPr>
                    <w:pStyle w:val="ListParagraph"/>
                    <w:ind w:left="0"/>
                    <w:jc w:val="center"/>
                    <w:rPr>
                      <w:sz w:val="24"/>
                      <w:szCs w:val="24"/>
                    </w:rPr>
                  </w:pPr>
                  <w:r w:rsidRPr="00B022F2">
                    <w:rPr>
                      <w:sz w:val="24"/>
                      <w:szCs w:val="24"/>
                    </w:rPr>
                    <w:t>Бр.</w:t>
                  </w:r>
                </w:p>
              </w:tc>
              <w:tc>
                <w:tcPr>
                  <w:tcW w:w="1559" w:type="dxa"/>
                  <w:vAlign w:val="center"/>
                </w:tcPr>
                <w:p w14:paraId="777C015E" w14:textId="77777777" w:rsidR="00FD6386" w:rsidRPr="00B022F2" w:rsidRDefault="00FD6386" w:rsidP="00CD5A90">
                  <w:pPr>
                    <w:pStyle w:val="ListParagraph"/>
                    <w:ind w:left="0"/>
                    <w:jc w:val="center"/>
                    <w:rPr>
                      <w:sz w:val="24"/>
                      <w:szCs w:val="24"/>
                    </w:rPr>
                  </w:pPr>
                  <w:r w:rsidRPr="00B022F2">
                    <w:rPr>
                      <w:sz w:val="24"/>
                      <w:szCs w:val="24"/>
                    </w:rPr>
                    <w:t>0</w:t>
                  </w:r>
                </w:p>
              </w:tc>
              <w:tc>
                <w:tcPr>
                  <w:tcW w:w="1762" w:type="dxa"/>
                  <w:vAlign w:val="center"/>
                </w:tcPr>
                <w:p w14:paraId="777C015F" w14:textId="277AAD1A" w:rsidR="00FD6386" w:rsidRPr="00B022F2" w:rsidRDefault="005B28EB" w:rsidP="00CD5A90">
                  <w:pPr>
                    <w:pStyle w:val="ListParagraph"/>
                    <w:ind w:left="0"/>
                    <w:jc w:val="center"/>
                    <w:rPr>
                      <w:sz w:val="24"/>
                      <w:szCs w:val="24"/>
                    </w:rPr>
                  </w:pPr>
                  <w:r>
                    <w:rPr>
                      <w:sz w:val="24"/>
                      <w:szCs w:val="24"/>
                    </w:rPr>
                    <w:t>Минимум 4</w:t>
                  </w:r>
                </w:p>
              </w:tc>
            </w:tr>
            <w:tr w:rsidR="00FD6386" w:rsidRPr="00B022F2" w14:paraId="777C0165" w14:textId="77777777" w:rsidTr="005B28EB">
              <w:trPr>
                <w:trHeight w:val="279"/>
              </w:trPr>
              <w:tc>
                <w:tcPr>
                  <w:tcW w:w="5098" w:type="dxa"/>
                  <w:vAlign w:val="center"/>
                </w:tcPr>
                <w:p w14:paraId="777C0161" w14:textId="695F25E5" w:rsidR="00FD6386" w:rsidRPr="00B022F2" w:rsidRDefault="005B28EB" w:rsidP="005B28EB">
                  <w:pPr>
                    <w:rPr>
                      <w:sz w:val="24"/>
                      <w:szCs w:val="24"/>
                    </w:rPr>
                  </w:pPr>
                  <w:r w:rsidRPr="005B28EB">
                    <w:rPr>
                      <w:sz w:val="24"/>
                      <w:szCs w:val="24"/>
                    </w:rPr>
                    <w:t>Брой създадени нови</w:t>
                  </w:r>
                  <w:r>
                    <w:rPr>
                      <w:sz w:val="24"/>
                      <w:szCs w:val="24"/>
                    </w:rPr>
                    <w:t xml:space="preserve"> </w:t>
                  </w:r>
                  <w:r w:rsidRPr="005B28EB">
                    <w:rPr>
                      <w:sz w:val="24"/>
                      <w:szCs w:val="24"/>
                    </w:rPr>
                    <w:t>работни места</w:t>
                  </w:r>
                </w:p>
              </w:tc>
              <w:tc>
                <w:tcPr>
                  <w:tcW w:w="851" w:type="dxa"/>
                  <w:vAlign w:val="center"/>
                </w:tcPr>
                <w:p w14:paraId="777C0162" w14:textId="77777777" w:rsidR="00FD6386" w:rsidRPr="00B022F2" w:rsidRDefault="00EB39FE" w:rsidP="003C4013">
                  <w:pPr>
                    <w:pStyle w:val="ListParagraph"/>
                    <w:spacing w:after="360"/>
                    <w:ind w:left="0"/>
                    <w:jc w:val="center"/>
                    <w:rPr>
                      <w:sz w:val="24"/>
                      <w:szCs w:val="24"/>
                    </w:rPr>
                  </w:pPr>
                  <w:r w:rsidRPr="00B022F2">
                    <w:rPr>
                      <w:sz w:val="24"/>
                      <w:szCs w:val="24"/>
                    </w:rPr>
                    <w:t>Бр.</w:t>
                  </w:r>
                </w:p>
              </w:tc>
              <w:tc>
                <w:tcPr>
                  <w:tcW w:w="1559" w:type="dxa"/>
                  <w:vAlign w:val="center"/>
                </w:tcPr>
                <w:p w14:paraId="777C0163" w14:textId="77777777" w:rsidR="00FD6386" w:rsidRPr="00B022F2" w:rsidRDefault="00FD6386" w:rsidP="003C4013">
                  <w:pPr>
                    <w:pStyle w:val="ListParagraph"/>
                    <w:spacing w:after="360"/>
                    <w:ind w:left="0"/>
                    <w:jc w:val="center"/>
                    <w:rPr>
                      <w:sz w:val="24"/>
                      <w:szCs w:val="24"/>
                    </w:rPr>
                  </w:pPr>
                  <w:r w:rsidRPr="00B022F2">
                    <w:rPr>
                      <w:sz w:val="24"/>
                      <w:szCs w:val="24"/>
                    </w:rPr>
                    <w:t>0</w:t>
                  </w:r>
                </w:p>
              </w:tc>
              <w:tc>
                <w:tcPr>
                  <w:tcW w:w="1762" w:type="dxa"/>
                  <w:vAlign w:val="center"/>
                </w:tcPr>
                <w:p w14:paraId="777C0164" w14:textId="090405D1" w:rsidR="00FD6386" w:rsidRPr="00B022F2" w:rsidRDefault="005B28EB" w:rsidP="005B28EB">
                  <w:pPr>
                    <w:pStyle w:val="ListParagraph"/>
                    <w:ind w:left="0"/>
                    <w:jc w:val="center"/>
                    <w:rPr>
                      <w:sz w:val="24"/>
                      <w:szCs w:val="24"/>
                    </w:rPr>
                  </w:pPr>
                  <w:r>
                    <w:rPr>
                      <w:sz w:val="24"/>
                      <w:szCs w:val="24"/>
                    </w:rPr>
                    <w:t>Минимум 7</w:t>
                  </w:r>
                </w:p>
              </w:tc>
            </w:tr>
            <w:tr w:rsidR="005B28EB" w:rsidRPr="00B022F2" w14:paraId="5028E4E7" w14:textId="77777777" w:rsidTr="005B28EB">
              <w:trPr>
                <w:trHeight w:val="279"/>
              </w:trPr>
              <w:tc>
                <w:tcPr>
                  <w:tcW w:w="5098" w:type="dxa"/>
                  <w:vAlign w:val="center"/>
                </w:tcPr>
                <w:p w14:paraId="12890E7D" w14:textId="7E667C71" w:rsidR="005B28EB" w:rsidRPr="005B28EB" w:rsidRDefault="005B28EB" w:rsidP="005B28EB">
                  <w:pPr>
                    <w:rPr>
                      <w:sz w:val="24"/>
                      <w:szCs w:val="24"/>
                    </w:rPr>
                  </w:pPr>
                  <w:r>
                    <w:rPr>
                      <w:sz w:val="24"/>
                      <w:szCs w:val="24"/>
                    </w:rPr>
                    <w:t xml:space="preserve">Брой създадени нови </w:t>
                  </w:r>
                  <w:r w:rsidRPr="005B28EB">
                    <w:rPr>
                      <w:sz w:val="24"/>
                      <w:szCs w:val="24"/>
                    </w:rPr>
                    <w:t>услуги за населението на</w:t>
                  </w:r>
                </w:p>
                <w:p w14:paraId="5496FE4B" w14:textId="2EFD808B" w:rsidR="005B28EB" w:rsidRPr="005B28EB" w:rsidRDefault="005B28EB" w:rsidP="005B28EB">
                  <w:pPr>
                    <w:rPr>
                      <w:sz w:val="24"/>
                      <w:szCs w:val="24"/>
                    </w:rPr>
                  </w:pPr>
                  <w:r w:rsidRPr="005B28EB">
                    <w:rPr>
                      <w:sz w:val="24"/>
                      <w:szCs w:val="24"/>
                    </w:rPr>
                    <w:t>територията на МИГ</w:t>
                  </w:r>
                </w:p>
              </w:tc>
              <w:tc>
                <w:tcPr>
                  <w:tcW w:w="851" w:type="dxa"/>
                  <w:vAlign w:val="center"/>
                </w:tcPr>
                <w:p w14:paraId="3FA665DA" w14:textId="194D6BD6" w:rsidR="005B28EB" w:rsidRPr="00B022F2" w:rsidRDefault="005B28EB" w:rsidP="003C4013">
                  <w:pPr>
                    <w:pStyle w:val="ListParagraph"/>
                    <w:spacing w:after="360"/>
                    <w:ind w:left="0"/>
                    <w:jc w:val="center"/>
                    <w:rPr>
                      <w:sz w:val="24"/>
                      <w:szCs w:val="24"/>
                    </w:rPr>
                  </w:pPr>
                  <w:r w:rsidRPr="005B28EB">
                    <w:rPr>
                      <w:sz w:val="24"/>
                      <w:szCs w:val="24"/>
                    </w:rPr>
                    <w:t>Бр.</w:t>
                  </w:r>
                </w:p>
              </w:tc>
              <w:tc>
                <w:tcPr>
                  <w:tcW w:w="1559" w:type="dxa"/>
                  <w:vAlign w:val="center"/>
                </w:tcPr>
                <w:p w14:paraId="6D9E3788" w14:textId="7C7A9BDF" w:rsidR="005B28EB" w:rsidRPr="00B022F2" w:rsidRDefault="005B28EB" w:rsidP="003C4013">
                  <w:pPr>
                    <w:pStyle w:val="ListParagraph"/>
                    <w:spacing w:after="360"/>
                    <w:ind w:left="0"/>
                    <w:jc w:val="center"/>
                    <w:rPr>
                      <w:sz w:val="24"/>
                      <w:szCs w:val="24"/>
                    </w:rPr>
                  </w:pPr>
                  <w:r>
                    <w:rPr>
                      <w:sz w:val="24"/>
                      <w:szCs w:val="24"/>
                    </w:rPr>
                    <w:t>0</w:t>
                  </w:r>
                </w:p>
              </w:tc>
              <w:tc>
                <w:tcPr>
                  <w:tcW w:w="1762" w:type="dxa"/>
                  <w:vAlign w:val="center"/>
                </w:tcPr>
                <w:p w14:paraId="69C5465A" w14:textId="232FD13B" w:rsidR="005B28EB" w:rsidRDefault="005B28EB" w:rsidP="005B28EB">
                  <w:pPr>
                    <w:pStyle w:val="ListParagraph"/>
                    <w:ind w:left="0"/>
                    <w:jc w:val="center"/>
                    <w:rPr>
                      <w:sz w:val="24"/>
                      <w:szCs w:val="24"/>
                    </w:rPr>
                  </w:pPr>
                  <w:r w:rsidRPr="005B28EB">
                    <w:rPr>
                      <w:sz w:val="24"/>
                      <w:szCs w:val="24"/>
                    </w:rPr>
                    <w:t>Минимум 1</w:t>
                  </w:r>
                </w:p>
              </w:tc>
            </w:tr>
          </w:tbl>
          <w:p w14:paraId="3BC5864B" w14:textId="77777777" w:rsidR="00C00140" w:rsidRPr="00B022F2" w:rsidRDefault="00C00140" w:rsidP="00FA395B">
            <w:pPr>
              <w:widowControl w:val="0"/>
              <w:autoSpaceDE w:val="0"/>
              <w:autoSpaceDN w:val="0"/>
              <w:adjustRightInd w:val="0"/>
              <w:spacing w:line="276" w:lineRule="auto"/>
              <w:jc w:val="both"/>
              <w:rPr>
                <w:rFonts w:eastAsia="Calibri"/>
                <w:sz w:val="24"/>
                <w:szCs w:val="24"/>
              </w:rPr>
            </w:pPr>
          </w:p>
          <w:p w14:paraId="777C0166" w14:textId="1A76D597" w:rsidR="00FA395B" w:rsidRPr="00B022F2" w:rsidRDefault="00FA395B" w:rsidP="00FA395B">
            <w:pPr>
              <w:widowControl w:val="0"/>
              <w:autoSpaceDE w:val="0"/>
              <w:autoSpaceDN w:val="0"/>
              <w:adjustRightInd w:val="0"/>
              <w:spacing w:line="276" w:lineRule="auto"/>
              <w:jc w:val="both"/>
              <w:rPr>
                <w:rFonts w:eastAsia="Calibri"/>
                <w:sz w:val="24"/>
                <w:szCs w:val="24"/>
              </w:rPr>
            </w:pPr>
            <w:r w:rsidRPr="00B022F2">
              <w:rPr>
                <w:rFonts w:eastAsia="Calibri"/>
                <w:sz w:val="24"/>
                <w:szCs w:val="24"/>
              </w:rPr>
              <w:t xml:space="preserve">Във формуляра за кандидатстване / Формуляра за мониторинг  кандидатът следва да заложи  и предостави  информация по </w:t>
            </w:r>
            <w:r w:rsidR="00F10259" w:rsidRPr="00B022F2">
              <w:rPr>
                <w:rFonts w:eastAsia="Calibri"/>
                <w:sz w:val="24"/>
                <w:szCs w:val="24"/>
              </w:rPr>
              <w:t>следните индикатори:</w:t>
            </w:r>
            <w:r w:rsidR="0068553E" w:rsidRPr="00B022F2">
              <w:rPr>
                <w:rFonts w:eastAsia="Calibri"/>
                <w:sz w:val="24"/>
                <w:szCs w:val="24"/>
              </w:rPr>
              <w:t xml:space="preserve"> </w:t>
            </w:r>
          </w:p>
          <w:p w14:paraId="1855EB5F" w14:textId="77777777" w:rsidR="00C1581A" w:rsidRPr="00B022F2" w:rsidRDefault="00C1581A" w:rsidP="00FA395B">
            <w:pPr>
              <w:widowControl w:val="0"/>
              <w:autoSpaceDE w:val="0"/>
              <w:autoSpaceDN w:val="0"/>
              <w:adjustRightInd w:val="0"/>
              <w:spacing w:line="276" w:lineRule="auto"/>
              <w:jc w:val="both"/>
              <w:rPr>
                <w:rFonts w:eastAsia="Calibri"/>
                <w:sz w:val="24"/>
                <w:szCs w:val="24"/>
              </w:rPr>
            </w:pPr>
          </w:p>
          <w:p w14:paraId="777C016B" w14:textId="0B00B06F" w:rsidR="00547653" w:rsidRPr="005B64E4" w:rsidRDefault="005B64E4" w:rsidP="00542FF5">
            <w:pPr>
              <w:pStyle w:val="ListParagraph"/>
              <w:widowControl w:val="0"/>
              <w:numPr>
                <w:ilvl w:val="0"/>
                <w:numId w:val="2"/>
              </w:numPr>
              <w:autoSpaceDE w:val="0"/>
              <w:autoSpaceDN w:val="0"/>
              <w:adjustRightInd w:val="0"/>
              <w:spacing w:line="276" w:lineRule="auto"/>
              <w:jc w:val="both"/>
              <w:rPr>
                <w:rFonts w:eastAsia="Calibri"/>
                <w:b/>
                <w:sz w:val="24"/>
                <w:szCs w:val="24"/>
              </w:rPr>
            </w:pPr>
            <w:r w:rsidRPr="005B64E4">
              <w:rPr>
                <w:rFonts w:eastAsia="Calibri"/>
                <w:b/>
                <w:sz w:val="24"/>
                <w:szCs w:val="24"/>
              </w:rPr>
              <w:t>Новосъздадени микро-предприятия</w:t>
            </w:r>
            <w:r w:rsidR="00547653" w:rsidRPr="00B022F2">
              <w:rPr>
                <w:rFonts w:eastAsia="Calibri"/>
                <w:b/>
                <w:sz w:val="24"/>
                <w:szCs w:val="24"/>
              </w:rPr>
              <w:t xml:space="preserve">: </w:t>
            </w:r>
            <w:r>
              <w:rPr>
                <w:rFonts w:eastAsia="Calibri"/>
                <w:sz w:val="24"/>
                <w:szCs w:val="24"/>
              </w:rPr>
              <w:t>в случай, че кандидатът е новосъздадено микро-предприятие, следва да въведе</w:t>
            </w:r>
            <w:r w:rsidR="00547653" w:rsidRPr="00B022F2">
              <w:rPr>
                <w:rFonts w:eastAsia="Calibri"/>
                <w:sz w:val="24"/>
                <w:szCs w:val="24"/>
              </w:rPr>
              <w:t xml:space="preserve"> посочения индикатор с базова стойност „0“ и целева</w:t>
            </w:r>
            <w:r>
              <w:rPr>
                <w:rFonts w:eastAsia="Calibri"/>
                <w:sz w:val="24"/>
                <w:szCs w:val="24"/>
              </w:rPr>
              <w:t xml:space="preserve"> стойност „1“</w:t>
            </w:r>
            <w:r w:rsidR="0068553E" w:rsidRPr="00B022F2">
              <w:rPr>
                <w:rFonts w:eastAsia="Calibri"/>
                <w:sz w:val="24"/>
                <w:szCs w:val="24"/>
              </w:rPr>
              <w:t xml:space="preserve">. </w:t>
            </w:r>
            <w:r w:rsidR="0068553E" w:rsidRPr="00B022F2">
              <w:rPr>
                <w:rFonts w:eastAsia="Calibri"/>
                <w:b/>
                <w:i/>
                <w:sz w:val="24"/>
                <w:szCs w:val="24"/>
                <w:u w:val="single"/>
              </w:rPr>
              <w:t xml:space="preserve">Когато </w:t>
            </w:r>
            <w:r>
              <w:rPr>
                <w:rFonts w:eastAsia="Calibri"/>
                <w:b/>
                <w:i/>
                <w:sz w:val="24"/>
                <w:szCs w:val="24"/>
                <w:u w:val="single"/>
              </w:rPr>
              <w:t xml:space="preserve">кандидатът не е новосъздадено микро-предприятие </w:t>
            </w:r>
            <w:r w:rsidR="00FD1B07" w:rsidRPr="00B022F2">
              <w:rPr>
                <w:rFonts w:eastAsia="Calibri"/>
                <w:b/>
                <w:i/>
                <w:sz w:val="24"/>
                <w:szCs w:val="24"/>
                <w:u w:val="single"/>
              </w:rPr>
              <w:t xml:space="preserve">се посочва </w:t>
            </w:r>
            <w:r w:rsidR="007F1A8D" w:rsidRPr="00B022F2">
              <w:rPr>
                <w:rFonts w:eastAsia="Calibri"/>
                <w:b/>
                <w:i/>
                <w:sz w:val="24"/>
                <w:szCs w:val="24"/>
                <w:u w:val="single"/>
              </w:rPr>
              <w:t>целева стойност „0“</w:t>
            </w:r>
            <w:r w:rsidR="00547653" w:rsidRPr="00B022F2">
              <w:rPr>
                <w:rFonts w:eastAsia="Calibri"/>
                <w:b/>
                <w:i/>
                <w:sz w:val="24"/>
                <w:szCs w:val="24"/>
                <w:u w:val="single"/>
              </w:rPr>
              <w:t>;</w:t>
            </w:r>
          </w:p>
          <w:p w14:paraId="6BC945E0" w14:textId="77777777" w:rsidR="005B64E4" w:rsidRPr="005B64E4" w:rsidRDefault="005B64E4" w:rsidP="005B64E4">
            <w:pPr>
              <w:pStyle w:val="ListParagraph"/>
              <w:widowControl w:val="0"/>
              <w:autoSpaceDE w:val="0"/>
              <w:autoSpaceDN w:val="0"/>
              <w:adjustRightInd w:val="0"/>
              <w:spacing w:line="276" w:lineRule="auto"/>
              <w:jc w:val="both"/>
              <w:rPr>
                <w:rFonts w:eastAsia="Calibri"/>
                <w:b/>
                <w:sz w:val="24"/>
                <w:szCs w:val="24"/>
              </w:rPr>
            </w:pPr>
          </w:p>
          <w:p w14:paraId="2CEEE23D" w14:textId="7B0A0488" w:rsidR="005B64E4" w:rsidRPr="003569CE" w:rsidRDefault="005B64E4" w:rsidP="00542FF5">
            <w:pPr>
              <w:pStyle w:val="ListParagraph"/>
              <w:widowControl w:val="0"/>
              <w:numPr>
                <w:ilvl w:val="0"/>
                <w:numId w:val="2"/>
              </w:numPr>
              <w:autoSpaceDE w:val="0"/>
              <w:autoSpaceDN w:val="0"/>
              <w:adjustRightInd w:val="0"/>
              <w:spacing w:line="276" w:lineRule="auto"/>
              <w:jc w:val="both"/>
              <w:rPr>
                <w:rFonts w:eastAsia="Calibri"/>
                <w:b/>
                <w:sz w:val="24"/>
                <w:szCs w:val="24"/>
              </w:rPr>
            </w:pPr>
            <w:r w:rsidRPr="005B64E4">
              <w:rPr>
                <w:rFonts w:eastAsia="Calibri"/>
                <w:b/>
                <w:sz w:val="24"/>
                <w:szCs w:val="24"/>
              </w:rPr>
              <w:t>Подпомогнати микро-предприятия с опит в подпомаганата дейност</w:t>
            </w:r>
            <w:r>
              <w:rPr>
                <w:rFonts w:eastAsia="Calibri"/>
                <w:b/>
                <w:sz w:val="24"/>
                <w:szCs w:val="24"/>
              </w:rPr>
              <w:t xml:space="preserve">: </w:t>
            </w:r>
            <w:r>
              <w:rPr>
                <w:rFonts w:eastAsia="Calibri"/>
                <w:sz w:val="24"/>
                <w:szCs w:val="24"/>
              </w:rPr>
              <w:t>в случай, че кандидатът е микро-предпиятие, което притежава опит в дейността, за която кандидатства за подпомагане, следва да въведе</w:t>
            </w:r>
            <w:r w:rsidRPr="005B64E4">
              <w:rPr>
                <w:rFonts w:eastAsia="Calibri"/>
                <w:sz w:val="24"/>
                <w:szCs w:val="24"/>
              </w:rPr>
              <w:t xml:space="preserve"> посочения индикатор с базова стойност „0“ и целева стойност „1“.</w:t>
            </w:r>
            <w:r>
              <w:rPr>
                <w:rFonts w:eastAsia="Calibri"/>
                <w:sz w:val="24"/>
                <w:szCs w:val="24"/>
              </w:rPr>
              <w:t xml:space="preserve"> </w:t>
            </w:r>
            <w:r>
              <w:rPr>
                <w:rFonts w:eastAsia="Calibri"/>
                <w:b/>
                <w:i/>
                <w:sz w:val="24"/>
                <w:szCs w:val="24"/>
                <w:u w:val="single"/>
              </w:rPr>
              <w:t>Когато кандидатът не е микро-предприятие с опит в подпомаганта дейност се посочва целева стойност „0“.</w:t>
            </w:r>
          </w:p>
          <w:p w14:paraId="18B2C516" w14:textId="77777777" w:rsidR="005B64E4" w:rsidRPr="005B28EB" w:rsidRDefault="005B64E4" w:rsidP="005B64E4">
            <w:pPr>
              <w:pStyle w:val="ListParagraph"/>
              <w:widowControl w:val="0"/>
              <w:autoSpaceDE w:val="0"/>
              <w:autoSpaceDN w:val="0"/>
              <w:adjustRightInd w:val="0"/>
              <w:spacing w:line="276" w:lineRule="auto"/>
              <w:jc w:val="both"/>
              <w:rPr>
                <w:rFonts w:eastAsia="Calibri"/>
                <w:b/>
                <w:sz w:val="24"/>
                <w:szCs w:val="24"/>
              </w:rPr>
            </w:pPr>
          </w:p>
          <w:p w14:paraId="34995609" w14:textId="582421F3" w:rsidR="005B64E4" w:rsidRPr="005B64E4" w:rsidRDefault="005B64E4" w:rsidP="00542FF5">
            <w:pPr>
              <w:pStyle w:val="ListParagraph"/>
              <w:widowControl w:val="0"/>
              <w:numPr>
                <w:ilvl w:val="0"/>
                <w:numId w:val="2"/>
              </w:numPr>
              <w:autoSpaceDE w:val="0"/>
              <w:autoSpaceDN w:val="0"/>
              <w:adjustRightInd w:val="0"/>
              <w:spacing w:line="276" w:lineRule="auto"/>
              <w:jc w:val="both"/>
              <w:rPr>
                <w:rFonts w:eastAsia="Calibri"/>
                <w:b/>
                <w:sz w:val="24"/>
                <w:szCs w:val="24"/>
              </w:rPr>
            </w:pPr>
            <w:r w:rsidRPr="005B64E4">
              <w:rPr>
                <w:rFonts w:eastAsia="Calibri"/>
                <w:b/>
                <w:sz w:val="24"/>
                <w:szCs w:val="24"/>
              </w:rPr>
              <w:t>Брой подпомогнати нови туристически дейности/обекти</w:t>
            </w:r>
            <w:r w:rsidRPr="00B022F2">
              <w:rPr>
                <w:rFonts w:eastAsia="Calibri"/>
                <w:b/>
                <w:sz w:val="24"/>
                <w:szCs w:val="24"/>
              </w:rPr>
              <w:t xml:space="preserve">: </w:t>
            </w:r>
            <w:r>
              <w:rPr>
                <w:rFonts w:eastAsia="Calibri"/>
                <w:sz w:val="24"/>
                <w:szCs w:val="24"/>
              </w:rPr>
              <w:t xml:space="preserve">в случай, че проектното предложение е свързано с туристически дейности/обекти, кандидатът следва да въведе </w:t>
            </w:r>
            <w:r w:rsidRPr="00B022F2">
              <w:rPr>
                <w:rFonts w:eastAsia="Calibri"/>
                <w:sz w:val="24"/>
                <w:szCs w:val="24"/>
              </w:rPr>
              <w:t>посочения индикатор с базова стойност „0“ и целева</w:t>
            </w:r>
            <w:r>
              <w:rPr>
                <w:rFonts w:eastAsia="Calibri"/>
                <w:sz w:val="24"/>
                <w:szCs w:val="24"/>
              </w:rPr>
              <w:t xml:space="preserve"> стойност „1“</w:t>
            </w:r>
            <w:r w:rsidRPr="00B022F2">
              <w:rPr>
                <w:rFonts w:eastAsia="Calibri"/>
                <w:sz w:val="24"/>
                <w:szCs w:val="24"/>
              </w:rPr>
              <w:t xml:space="preserve">. </w:t>
            </w:r>
            <w:r w:rsidR="003569CE">
              <w:rPr>
                <w:rFonts w:eastAsia="Calibri"/>
                <w:b/>
                <w:i/>
                <w:sz w:val="24"/>
                <w:szCs w:val="24"/>
                <w:u w:val="single"/>
              </w:rPr>
              <w:t xml:space="preserve">Когато </w:t>
            </w:r>
            <w:r w:rsidRPr="00B022F2">
              <w:rPr>
                <w:rFonts w:eastAsia="Calibri"/>
                <w:b/>
                <w:i/>
                <w:sz w:val="24"/>
                <w:szCs w:val="24"/>
                <w:u w:val="single"/>
              </w:rPr>
              <w:t xml:space="preserve">проектното предложение </w:t>
            </w:r>
            <w:r w:rsidR="003569CE">
              <w:rPr>
                <w:rFonts w:eastAsia="Calibri"/>
                <w:b/>
                <w:i/>
                <w:sz w:val="24"/>
                <w:szCs w:val="24"/>
                <w:u w:val="single"/>
              </w:rPr>
              <w:t xml:space="preserve">не е свързано с туристически дейности/обекти кандидатът </w:t>
            </w:r>
            <w:r w:rsidRPr="00B022F2">
              <w:rPr>
                <w:rFonts w:eastAsia="Calibri"/>
                <w:b/>
                <w:i/>
                <w:sz w:val="24"/>
                <w:szCs w:val="24"/>
                <w:u w:val="single"/>
              </w:rPr>
              <w:t>посочва целева стойност „0“;</w:t>
            </w:r>
          </w:p>
          <w:p w14:paraId="19883C2E" w14:textId="77777777" w:rsidR="005B64E4" w:rsidRPr="005B28EB" w:rsidRDefault="005B64E4" w:rsidP="005B64E4">
            <w:pPr>
              <w:pStyle w:val="ListParagraph"/>
              <w:widowControl w:val="0"/>
              <w:autoSpaceDE w:val="0"/>
              <w:autoSpaceDN w:val="0"/>
              <w:adjustRightInd w:val="0"/>
              <w:spacing w:line="276" w:lineRule="auto"/>
              <w:jc w:val="both"/>
              <w:rPr>
                <w:rFonts w:eastAsia="Calibri"/>
                <w:b/>
                <w:sz w:val="24"/>
                <w:szCs w:val="24"/>
              </w:rPr>
            </w:pPr>
          </w:p>
          <w:p w14:paraId="06BAB93E" w14:textId="16828CF1" w:rsidR="005B28EB" w:rsidRPr="003569CE" w:rsidRDefault="005B64E4" w:rsidP="00542FF5">
            <w:pPr>
              <w:pStyle w:val="ListParagraph"/>
              <w:widowControl w:val="0"/>
              <w:numPr>
                <w:ilvl w:val="0"/>
                <w:numId w:val="2"/>
              </w:numPr>
              <w:autoSpaceDE w:val="0"/>
              <w:autoSpaceDN w:val="0"/>
              <w:adjustRightInd w:val="0"/>
              <w:spacing w:line="276" w:lineRule="auto"/>
              <w:jc w:val="both"/>
              <w:rPr>
                <w:rFonts w:eastAsia="Calibri"/>
                <w:b/>
                <w:sz w:val="24"/>
                <w:szCs w:val="24"/>
              </w:rPr>
            </w:pPr>
            <w:r w:rsidRPr="00B022F2">
              <w:rPr>
                <w:rFonts w:eastAsia="Calibri"/>
                <w:b/>
                <w:sz w:val="24"/>
                <w:szCs w:val="24"/>
              </w:rPr>
              <w:t xml:space="preserve">Брой създадени нови работни места: </w:t>
            </w:r>
            <w:r w:rsidRPr="00B022F2">
              <w:rPr>
                <w:rFonts w:eastAsia="Calibri"/>
                <w:sz w:val="24"/>
                <w:szCs w:val="24"/>
              </w:rPr>
              <w:t xml:space="preserve">в случай, че кандидатите планират създаване на нови работни места следва да въведат посочения индикатор с базова стойност „0“ и целева стойност в зависимост от броя на създадените нови работни места. </w:t>
            </w:r>
            <w:r w:rsidRPr="00B022F2">
              <w:rPr>
                <w:rFonts w:eastAsia="Calibri"/>
                <w:b/>
                <w:i/>
                <w:sz w:val="24"/>
                <w:szCs w:val="24"/>
                <w:u w:val="single"/>
              </w:rPr>
              <w:t>Когато в проектното предложение кандидатът не предвижда създаването на нови работни места се посочва целева стойност „0“;</w:t>
            </w:r>
          </w:p>
          <w:p w14:paraId="4E690803" w14:textId="77777777" w:rsidR="003F6CA9" w:rsidRPr="00B022F2" w:rsidRDefault="003F6CA9" w:rsidP="003F6CA9">
            <w:pPr>
              <w:pStyle w:val="ListParagraph"/>
              <w:widowControl w:val="0"/>
              <w:autoSpaceDE w:val="0"/>
              <w:autoSpaceDN w:val="0"/>
              <w:adjustRightInd w:val="0"/>
              <w:spacing w:line="276" w:lineRule="auto"/>
              <w:jc w:val="both"/>
              <w:rPr>
                <w:rFonts w:eastAsia="Calibri"/>
                <w:b/>
                <w:sz w:val="24"/>
                <w:szCs w:val="24"/>
              </w:rPr>
            </w:pPr>
          </w:p>
          <w:p w14:paraId="777C016C" w14:textId="62881D84" w:rsidR="002F14FE" w:rsidRPr="00F26F73" w:rsidRDefault="003569CE" w:rsidP="00542FF5">
            <w:pPr>
              <w:pStyle w:val="ListParagraph"/>
              <w:widowControl w:val="0"/>
              <w:numPr>
                <w:ilvl w:val="0"/>
                <w:numId w:val="2"/>
              </w:numPr>
              <w:autoSpaceDE w:val="0"/>
              <w:autoSpaceDN w:val="0"/>
              <w:adjustRightInd w:val="0"/>
              <w:spacing w:line="276" w:lineRule="auto"/>
              <w:jc w:val="both"/>
              <w:rPr>
                <w:rFonts w:eastAsia="Calibri"/>
                <w:b/>
                <w:sz w:val="24"/>
                <w:szCs w:val="24"/>
              </w:rPr>
            </w:pPr>
            <w:r w:rsidRPr="003569CE">
              <w:rPr>
                <w:rFonts w:eastAsia="Calibri"/>
                <w:b/>
                <w:sz w:val="24"/>
                <w:szCs w:val="24"/>
              </w:rPr>
              <w:t>Брой създадени нови услуги за населението на</w:t>
            </w:r>
            <w:r>
              <w:rPr>
                <w:rFonts w:eastAsia="Calibri"/>
                <w:b/>
                <w:sz w:val="24"/>
                <w:szCs w:val="24"/>
              </w:rPr>
              <w:t xml:space="preserve"> </w:t>
            </w:r>
            <w:r w:rsidRPr="003569CE">
              <w:rPr>
                <w:rFonts w:eastAsia="Calibri"/>
                <w:b/>
                <w:sz w:val="24"/>
                <w:szCs w:val="24"/>
              </w:rPr>
              <w:t>територията на МИГ</w:t>
            </w:r>
            <w:r w:rsidR="00547653" w:rsidRPr="003569CE">
              <w:rPr>
                <w:rFonts w:eastAsia="Calibri"/>
                <w:b/>
                <w:sz w:val="24"/>
                <w:szCs w:val="24"/>
              </w:rPr>
              <w:t xml:space="preserve">: </w:t>
            </w:r>
            <w:r w:rsidR="00547653" w:rsidRPr="003569CE">
              <w:rPr>
                <w:rFonts w:eastAsia="Calibri"/>
                <w:sz w:val="24"/>
                <w:szCs w:val="24"/>
              </w:rPr>
              <w:t xml:space="preserve">в случай, че </w:t>
            </w:r>
            <w:r>
              <w:rPr>
                <w:rFonts w:eastAsia="Calibri"/>
                <w:sz w:val="24"/>
                <w:szCs w:val="24"/>
              </w:rPr>
              <w:t>проектното предложение е свързано със създаването на нови услуги за населението на територията на МИГ, кандидатът следва да избере</w:t>
            </w:r>
            <w:r w:rsidR="00547653" w:rsidRPr="003569CE">
              <w:rPr>
                <w:rFonts w:eastAsia="Calibri"/>
                <w:sz w:val="24"/>
                <w:szCs w:val="24"/>
              </w:rPr>
              <w:t xml:space="preserve"> посочения индикатор с базова ст</w:t>
            </w:r>
            <w:r>
              <w:rPr>
                <w:rFonts w:eastAsia="Calibri"/>
                <w:sz w:val="24"/>
                <w:szCs w:val="24"/>
              </w:rPr>
              <w:t xml:space="preserve">ойност „0“ и целева стойност според броя на услугите, които </w:t>
            </w:r>
            <w:r>
              <w:rPr>
                <w:rFonts w:eastAsia="Calibri"/>
                <w:sz w:val="24"/>
                <w:szCs w:val="24"/>
              </w:rPr>
              <w:lastRenderedPageBreak/>
              <w:t>планира да създаде чрез реализирането на проектното предложение</w:t>
            </w:r>
            <w:r w:rsidR="00547653" w:rsidRPr="003569CE">
              <w:rPr>
                <w:rFonts w:eastAsia="Calibri"/>
                <w:sz w:val="24"/>
                <w:szCs w:val="24"/>
              </w:rPr>
              <w:t>.</w:t>
            </w:r>
            <w:r w:rsidR="00CE02D8" w:rsidRPr="003569CE">
              <w:rPr>
                <w:rFonts w:eastAsia="Calibri"/>
                <w:sz w:val="24"/>
                <w:szCs w:val="24"/>
              </w:rPr>
              <w:t xml:space="preserve"> </w:t>
            </w:r>
            <w:r w:rsidR="00CE02D8" w:rsidRPr="003569CE">
              <w:rPr>
                <w:rFonts w:eastAsia="Calibri"/>
                <w:b/>
                <w:i/>
                <w:sz w:val="24"/>
                <w:szCs w:val="24"/>
                <w:u w:val="single"/>
              </w:rPr>
              <w:t xml:space="preserve">Когато </w:t>
            </w:r>
            <w:r w:rsidR="00F26F73">
              <w:rPr>
                <w:rFonts w:eastAsia="Calibri"/>
                <w:b/>
                <w:i/>
                <w:sz w:val="24"/>
                <w:szCs w:val="24"/>
                <w:u w:val="single"/>
              </w:rPr>
              <w:t>проектното предложение не е свързано със създаването на нови услуги</w:t>
            </w:r>
            <w:r w:rsidR="003F6CA9" w:rsidRPr="003569CE">
              <w:rPr>
                <w:rFonts w:eastAsia="Calibri"/>
                <w:b/>
                <w:i/>
                <w:sz w:val="24"/>
                <w:szCs w:val="24"/>
                <w:u w:val="single"/>
              </w:rPr>
              <w:t xml:space="preserve"> за целева стойност се въвежда „0“.</w:t>
            </w:r>
          </w:p>
        </w:tc>
      </w:tr>
    </w:tbl>
    <w:p w14:paraId="777C016E" w14:textId="1D3FA021" w:rsidR="006B1199" w:rsidRPr="00B022F2" w:rsidRDefault="006B1199" w:rsidP="002325A3">
      <w:pPr>
        <w:pStyle w:val="ListParagraph"/>
        <w:spacing w:after="360" w:line="240" w:lineRule="auto"/>
        <w:ind w:left="0"/>
        <w:jc w:val="both"/>
        <w:rPr>
          <w:rFonts w:ascii="Times New Roman" w:hAnsi="Times New Roman" w:cs="Times New Roman"/>
          <w:b/>
          <w:sz w:val="24"/>
          <w:szCs w:val="24"/>
        </w:rPr>
      </w:pPr>
    </w:p>
    <w:p w14:paraId="777C0170" w14:textId="702A8327" w:rsidR="008569CB" w:rsidRPr="00B022F2" w:rsidRDefault="0019112B"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8. </w:t>
      </w:r>
      <w:r w:rsidR="00B614F1" w:rsidRPr="00B022F2">
        <w:rPr>
          <w:rFonts w:ascii="Times New Roman" w:hAnsi="Times New Roman" w:cs="Times New Roman"/>
          <w:b/>
          <w:sz w:val="24"/>
          <w:szCs w:val="24"/>
        </w:rPr>
        <w:t>ОБЩ РАЗМЕР НА БЕЗВЪЗМЕЗДНАТА ФИНАНСОВА ПОМОЩ ПО ПРОЦЕДУРАТА:</w:t>
      </w:r>
    </w:p>
    <w:tbl>
      <w:tblPr>
        <w:tblStyle w:val="TableGrid"/>
        <w:tblW w:w="0" w:type="auto"/>
        <w:tblLook w:val="04A0" w:firstRow="1" w:lastRow="0" w:firstColumn="1" w:lastColumn="0" w:noHBand="0" w:noVBand="1"/>
      </w:tblPr>
      <w:tblGrid>
        <w:gridCol w:w="9346"/>
      </w:tblGrid>
      <w:tr w:rsidR="0019112B" w:rsidRPr="00B022F2" w14:paraId="777C018F" w14:textId="77777777" w:rsidTr="0019112B">
        <w:tc>
          <w:tcPr>
            <w:tcW w:w="9496" w:type="dxa"/>
          </w:tcPr>
          <w:p w14:paraId="777C0172" w14:textId="68E0EBDA" w:rsidR="00A53E75" w:rsidRPr="001523E8" w:rsidRDefault="00A53E75" w:rsidP="002325A3">
            <w:pPr>
              <w:pStyle w:val="ListParagraph"/>
              <w:spacing w:after="360"/>
              <w:ind w:left="0"/>
              <w:jc w:val="both"/>
              <w:rPr>
                <w:sz w:val="24"/>
                <w:szCs w:val="24"/>
              </w:rPr>
            </w:pPr>
            <w:r w:rsidRPr="00B022F2">
              <w:rPr>
                <w:sz w:val="24"/>
                <w:szCs w:val="24"/>
              </w:rPr>
              <w:t>Общият размер на безвъзмездната финансова помощ по процедурата чрез подбор  на проектни предложения по</w:t>
            </w:r>
            <w:r w:rsidRPr="00B022F2">
              <w:t xml:space="preserve"> </w:t>
            </w:r>
            <w:r w:rsidRPr="00B022F2">
              <w:rPr>
                <w:sz w:val="24"/>
                <w:szCs w:val="24"/>
              </w:rPr>
              <w:t xml:space="preserve">Подмярка </w:t>
            </w:r>
            <w:r w:rsidR="00F26F73">
              <w:rPr>
                <w:sz w:val="24"/>
                <w:szCs w:val="24"/>
              </w:rPr>
              <w:t xml:space="preserve">6.4. </w:t>
            </w:r>
            <w:r w:rsidRPr="00B022F2">
              <w:rPr>
                <w:sz w:val="24"/>
                <w:szCs w:val="24"/>
              </w:rPr>
              <w:t>„</w:t>
            </w:r>
            <w:r w:rsidR="00F26F73" w:rsidRPr="00F26F73">
              <w:rPr>
                <w:sz w:val="24"/>
                <w:szCs w:val="24"/>
              </w:rPr>
              <w:t>Инвестиционна подкрепа за неземеделски дейности</w:t>
            </w:r>
            <w:r w:rsidRPr="00B022F2">
              <w:rPr>
                <w:sz w:val="24"/>
                <w:szCs w:val="24"/>
              </w:rPr>
              <w:t>“ от Стратегията за водено от общностите местно развитие на Сдружение „МИГ Брезово, Братя Даскалови“ 2014 – 2020 г. е в размер на</w:t>
            </w:r>
            <w:r w:rsidRPr="00D568DB">
              <w:rPr>
                <w:sz w:val="24"/>
                <w:szCs w:val="24"/>
              </w:rPr>
              <w:t xml:space="preserve">: </w:t>
            </w:r>
            <w:r w:rsidR="001523E8" w:rsidRPr="00D568DB">
              <w:rPr>
                <w:b/>
                <w:bCs/>
                <w:sz w:val="24"/>
                <w:szCs w:val="24"/>
              </w:rPr>
              <w:t>253 629,49</w:t>
            </w:r>
            <w:r w:rsidR="001523E8" w:rsidRPr="00D568DB">
              <w:rPr>
                <w:sz w:val="24"/>
                <w:szCs w:val="24"/>
              </w:rPr>
              <w:t xml:space="preserve"> </w:t>
            </w:r>
            <w:r w:rsidRPr="00D568DB">
              <w:rPr>
                <w:b/>
                <w:sz w:val="24"/>
                <w:szCs w:val="24"/>
              </w:rPr>
              <w:t>лева.</w:t>
            </w:r>
          </w:p>
          <w:tbl>
            <w:tblPr>
              <w:tblStyle w:val="TableGrid"/>
              <w:tblW w:w="0" w:type="auto"/>
              <w:tblLook w:val="04A0" w:firstRow="1" w:lastRow="0" w:firstColumn="1" w:lastColumn="0" w:noHBand="0" w:noVBand="1"/>
            </w:tblPr>
            <w:tblGrid>
              <w:gridCol w:w="3042"/>
              <w:gridCol w:w="3034"/>
              <w:gridCol w:w="3044"/>
            </w:tblGrid>
            <w:tr w:rsidR="00A4573D" w:rsidRPr="00B022F2" w14:paraId="777C0176" w14:textId="77777777" w:rsidTr="009E7035">
              <w:trPr>
                <w:trHeight w:val="1232"/>
              </w:trPr>
              <w:tc>
                <w:tcPr>
                  <w:tcW w:w="3088" w:type="dxa"/>
                  <w:shd w:val="clear" w:color="auto" w:fill="F2F2F2" w:themeFill="background1" w:themeFillShade="F2"/>
                </w:tcPr>
                <w:p w14:paraId="777C0173" w14:textId="77777777" w:rsidR="00A4573D" w:rsidRPr="00B022F2" w:rsidRDefault="00A4573D" w:rsidP="009E7035">
                  <w:pPr>
                    <w:pStyle w:val="ListParagraph"/>
                    <w:ind w:left="0"/>
                    <w:jc w:val="center"/>
                    <w:rPr>
                      <w:b/>
                      <w:sz w:val="24"/>
                      <w:szCs w:val="24"/>
                    </w:rPr>
                  </w:pPr>
                  <w:r w:rsidRPr="00B022F2">
                    <w:rPr>
                      <w:b/>
                      <w:sz w:val="24"/>
                      <w:szCs w:val="24"/>
                    </w:rPr>
                    <w:t>Общ размер на безвъзмездната финансова помощ по процедурата:</w:t>
                  </w:r>
                </w:p>
              </w:tc>
              <w:tc>
                <w:tcPr>
                  <w:tcW w:w="3088" w:type="dxa"/>
                  <w:shd w:val="clear" w:color="auto" w:fill="F2F2F2" w:themeFill="background1" w:themeFillShade="F2"/>
                </w:tcPr>
                <w:p w14:paraId="777C0174" w14:textId="77777777" w:rsidR="00A4573D" w:rsidRPr="00B022F2" w:rsidRDefault="00A4573D" w:rsidP="009E7035">
                  <w:pPr>
                    <w:jc w:val="center"/>
                    <w:rPr>
                      <w:b/>
                      <w:bCs/>
                      <w:color w:val="000000"/>
                      <w:sz w:val="24"/>
                      <w:szCs w:val="24"/>
                    </w:rPr>
                  </w:pPr>
                  <w:r w:rsidRPr="00B022F2">
                    <w:rPr>
                      <w:b/>
                      <w:bCs/>
                      <w:color w:val="000000"/>
                      <w:sz w:val="24"/>
                      <w:szCs w:val="24"/>
                    </w:rPr>
                    <w:t>Средства от Европейския земеделски фонд за развитие на селските райони (ЕЗФРСР)</w:t>
                  </w:r>
                </w:p>
              </w:tc>
              <w:tc>
                <w:tcPr>
                  <w:tcW w:w="3089" w:type="dxa"/>
                  <w:shd w:val="clear" w:color="auto" w:fill="F2F2F2" w:themeFill="background1" w:themeFillShade="F2"/>
                </w:tcPr>
                <w:p w14:paraId="777C0175" w14:textId="77777777" w:rsidR="00A4573D" w:rsidRPr="00B022F2" w:rsidRDefault="00A4573D" w:rsidP="009E7035">
                  <w:pPr>
                    <w:jc w:val="center"/>
                    <w:rPr>
                      <w:b/>
                      <w:bCs/>
                      <w:color w:val="000000"/>
                      <w:sz w:val="24"/>
                      <w:szCs w:val="24"/>
                    </w:rPr>
                  </w:pPr>
                  <w:r w:rsidRPr="00B022F2">
                    <w:rPr>
                      <w:b/>
                      <w:bCs/>
                      <w:color w:val="000000"/>
                      <w:sz w:val="24"/>
                      <w:szCs w:val="24"/>
                    </w:rPr>
                    <w:t>Национално съфинансиране</w:t>
                  </w:r>
                </w:p>
              </w:tc>
            </w:tr>
            <w:tr w:rsidR="00A4573D" w:rsidRPr="00B022F2" w14:paraId="777C017D" w14:textId="77777777" w:rsidTr="009E7035">
              <w:tc>
                <w:tcPr>
                  <w:tcW w:w="3088" w:type="dxa"/>
                  <w:vAlign w:val="center"/>
                </w:tcPr>
                <w:p w14:paraId="777C0177" w14:textId="41C28455" w:rsidR="00A4573D" w:rsidRPr="00B022F2" w:rsidRDefault="008B4990" w:rsidP="009E7035">
                  <w:pPr>
                    <w:pStyle w:val="Default"/>
                    <w:spacing w:line="276" w:lineRule="auto"/>
                    <w:jc w:val="center"/>
                    <w:rPr>
                      <w:b/>
                      <w:color w:val="auto"/>
                    </w:rPr>
                  </w:pPr>
                  <w:r w:rsidRPr="008B4990">
                    <w:rPr>
                      <w:b/>
                      <w:color w:val="auto"/>
                    </w:rPr>
                    <w:t>253 629,49</w:t>
                  </w:r>
                  <w:r>
                    <w:rPr>
                      <w:b/>
                      <w:color w:val="auto"/>
                    </w:rPr>
                    <w:t xml:space="preserve"> </w:t>
                  </w:r>
                  <w:r w:rsidR="00A4573D" w:rsidRPr="00B022F2">
                    <w:rPr>
                      <w:b/>
                      <w:color w:val="auto"/>
                    </w:rPr>
                    <w:t>лева</w:t>
                  </w:r>
                </w:p>
                <w:p w14:paraId="777C0178" w14:textId="77777777" w:rsidR="00A4573D" w:rsidRPr="00B022F2" w:rsidRDefault="00A4573D" w:rsidP="009E7035">
                  <w:pPr>
                    <w:pStyle w:val="Default"/>
                    <w:spacing w:line="276" w:lineRule="auto"/>
                    <w:jc w:val="center"/>
                    <w:rPr>
                      <w:b/>
                      <w:color w:val="auto"/>
                    </w:rPr>
                  </w:pPr>
                  <w:r w:rsidRPr="00B022F2">
                    <w:rPr>
                      <w:b/>
                      <w:color w:val="auto"/>
                    </w:rPr>
                    <w:t>(100%)</w:t>
                  </w:r>
                </w:p>
              </w:tc>
              <w:tc>
                <w:tcPr>
                  <w:tcW w:w="3088" w:type="dxa"/>
                  <w:vAlign w:val="center"/>
                </w:tcPr>
                <w:p w14:paraId="777C0179" w14:textId="08F54FF1" w:rsidR="00A4573D" w:rsidRPr="00B022F2" w:rsidRDefault="008B4990" w:rsidP="009E7035">
                  <w:pPr>
                    <w:pStyle w:val="Default"/>
                    <w:jc w:val="center"/>
                    <w:rPr>
                      <w:b/>
                      <w:color w:val="auto"/>
                    </w:rPr>
                  </w:pPr>
                  <w:r w:rsidRPr="008B4990">
                    <w:rPr>
                      <w:b/>
                      <w:color w:val="auto"/>
                    </w:rPr>
                    <w:t>228 266,54</w:t>
                  </w:r>
                  <w:r>
                    <w:rPr>
                      <w:b/>
                      <w:color w:val="auto"/>
                    </w:rPr>
                    <w:t xml:space="preserve"> </w:t>
                  </w:r>
                  <w:r w:rsidR="00A4573D" w:rsidRPr="00B022F2">
                    <w:rPr>
                      <w:b/>
                      <w:color w:val="auto"/>
                    </w:rPr>
                    <w:t xml:space="preserve">лева </w:t>
                  </w:r>
                </w:p>
                <w:p w14:paraId="777C017A" w14:textId="77777777" w:rsidR="00A4573D" w:rsidRPr="00B022F2" w:rsidRDefault="00A4573D" w:rsidP="009E7035">
                  <w:pPr>
                    <w:pStyle w:val="Default"/>
                    <w:jc w:val="center"/>
                    <w:rPr>
                      <w:b/>
                      <w:color w:val="auto"/>
                    </w:rPr>
                  </w:pPr>
                  <w:r w:rsidRPr="00B022F2">
                    <w:rPr>
                      <w:b/>
                      <w:color w:val="auto"/>
                    </w:rPr>
                    <w:t xml:space="preserve">(90 %) </w:t>
                  </w:r>
                </w:p>
              </w:tc>
              <w:tc>
                <w:tcPr>
                  <w:tcW w:w="3089" w:type="dxa"/>
                  <w:vAlign w:val="center"/>
                </w:tcPr>
                <w:p w14:paraId="777C017B" w14:textId="5FC8A0EA" w:rsidR="00A4573D" w:rsidRPr="00B022F2" w:rsidRDefault="008B4990" w:rsidP="009E7035">
                  <w:pPr>
                    <w:pStyle w:val="Default"/>
                    <w:jc w:val="center"/>
                    <w:rPr>
                      <w:b/>
                      <w:color w:val="auto"/>
                    </w:rPr>
                  </w:pPr>
                  <w:r w:rsidRPr="008B4990">
                    <w:rPr>
                      <w:b/>
                      <w:color w:val="auto"/>
                    </w:rPr>
                    <w:t>25 362,95</w:t>
                  </w:r>
                  <w:r>
                    <w:rPr>
                      <w:b/>
                      <w:color w:val="auto"/>
                    </w:rPr>
                    <w:t xml:space="preserve"> </w:t>
                  </w:r>
                  <w:r w:rsidR="00A4573D" w:rsidRPr="00B022F2">
                    <w:rPr>
                      <w:b/>
                      <w:color w:val="auto"/>
                    </w:rPr>
                    <w:t>лева</w:t>
                  </w:r>
                </w:p>
                <w:p w14:paraId="777C017C" w14:textId="77777777" w:rsidR="00A4573D" w:rsidRPr="00B022F2" w:rsidRDefault="00A4573D" w:rsidP="009E7035">
                  <w:pPr>
                    <w:pStyle w:val="Default"/>
                    <w:jc w:val="center"/>
                    <w:rPr>
                      <w:b/>
                      <w:color w:val="auto"/>
                    </w:rPr>
                  </w:pPr>
                  <w:r w:rsidRPr="00B022F2">
                    <w:rPr>
                      <w:b/>
                      <w:color w:val="auto"/>
                    </w:rPr>
                    <w:t xml:space="preserve">(10 %)  </w:t>
                  </w:r>
                </w:p>
              </w:tc>
            </w:tr>
          </w:tbl>
          <w:p w14:paraId="777C018E" w14:textId="703CF2D9" w:rsidR="00A4573D" w:rsidRPr="00B022F2" w:rsidRDefault="00A4573D" w:rsidP="005D5246">
            <w:pPr>
              <w:widowControl w:val="0"/>
              <w:spacing w:line="276" w:lineRule="auto"/>
              <w:jc w:val="both"/>
              <w:outlineLvl w:val="0"/>
              <w:rPr>
                <w:rFonts w:eastAsia="Calibri"/>
                <w:bCs/>
                <w:sz w:val="24"/>
                <w:szCs w:val="24"/>
              </w:rPr>
            </w:pPr>
          </w:p>
        </w:tc>
      </w:tr>
    </w:tbl>
    <w:p w14:paraId="57746B55" w14:textId="77777777" w:rsidR="005B4C1C" w:rsidRPr="00B022F2" w:rsidRDefault="005B4C1C" w:rsidP="00B614F1">
      <w:pPr>
        <w:pStyle w:val="ListParagraph"/>
        <w:spacing w:after="0" w:line="240" w:lineRule="auto"/>
        <w:ind w:left="0"/>
        <w:jc w:val="both"/>
        <w:rPr>
          <w:rFonts w:ascii="Times New Roman" w:hAnsi="Times New Roman" w:cs="Times New Roman"/>
          <w:b/>
          <w:sz w:val="24"/>
          <w:szCs w:val="24"/>
        </w:rPr>
      </w:pPr>
    </w:p>
    <w:p w14:paraId="35B0FC64" w14:textId="77777777" w:rsidR="005B4C1C" w:rsidRPr="00B022F2" w:rsidRDefault="005B4C1C" w:rsidP="00B614F1">
      <w:pPr>
        <w:pStyle w:val="ListParagraph"/>
        <w:spacing w:after="0" w:line="240" w:lineRule="auto"/>
        <w:ind w:left="0"/>
        <w:jc w:val="both"/>
        <w:rPr>
          <w:rFonts w:ascii="Times New Roman" w:hAnsi="Times New Roman" w:cs="Times New Roman"/>
          <w:b/>
          <w:sz w:val="24"/>
          <w:szCs w:val="24"/>
        </w:rPr>
      </w:pPr>
    </w:p>
    <w:p w14:paraId="777C0192" w14:textId="61CF5B92" w:rsidR="00CD5A90" w:rsidRDefault="004411AF" w:rsidP="00B614F1">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9. </w:t>
      </w:r>
      <w:r w:rsidR="00B614F1" w:rsidRPr="00B022F2">
        <w:rPr>
          <w:rFonts w:ascii="Times New Roman" w:hAnsi="Times New Roman" w:cs="Times New Roman"/>
          <w:b/>
          <w:sz w:val="24"/>
          <w:szCs w:val="24"/>
        </w:rPr>
        <w:t>МИНИМАЛЕН (АКО Е ПРИЛОЖИМО) И МАКСИМАЛЕН РАЗМЕР НА БЕЗВЪЗМЕЗДНАТА ФИНА</w:t>
      </w:r>
      <w:r w:rsidR="00CD5A90" w:rsidRPr="00B022F2">
        <w:rPr>
          <w:rFonts w:ascii="Times New Roman" w:hAnsi="Times New Roman" w:cs="Times New Roman"/>
          <w:b/>
          <w:sz w:val="24"/>
          <w:szCs w:val="24"/>
        </w:rPr>
        <w:t>НСОВА ПОМОЩ ЗА КОНКРЕТЕН ПРОЕКТ</w:t>
      </w:r>
    </w:p>
    <w:tbl>
      <w:tblPr>
        <w:tblStyle w:val="TableGrid"/>
        <w:tblW w:w="9498" w:type="dxa"/>
        <w:tblInd w:w="-34" w:type="dxa"/>
        <w:tblLook w:val="04A0" w:firstRow="1" w:lastRow="0" w:firstColumn="1" w:lastColumn="0" w:noHBand="0" w:noVBand="1"/>
      </w:tblPr>
      <w:tblGrid>
        <w:gridCol w:w="7655"/>
        <w:gridCol w:w="1843"/>
      </w:tblGrid>
      <w:tr w:rsidR="004F39EB" w14:paraId="4FD6E60C" w14:textId="77777777" w:rsidTr="00BF440E">
        <w:tc>
          <w:tcPr>
            <w:tcW w:w="7655" w:type="dxa"/>
            <w:shd w:val="clear" w:color="auto" w:fill="D9D9D9" w:themeFill="background1" w:themeFillShade="D9"/>
            <w:vAlign w:val="center"/>
          </w:tcPr>
          <w:p w14:paraId="31ABB38D" w14:textId="040A711C" w:rsidR="004F39EB" w:rsidRDefault="004F39EB" w:rsidP="00B614F1">
            <w:pPr>
              <w:pStyle w:val="ListParagraph"/>
              <w:ind w:left="0"/>
              <w:jc w:val="both"/>
              <w:rPr>
                <w:b/>
                <w:sz w:val="24"/>
                <w:szCs w:val="24"/>
              </w:rPr>
            </w:pPr>
            <w:r w:rsidRPr="004F39EB">
              <w:rPr>
                <w:b/>
                <w:sz w:val="24"/>
                <w:szCs w:val="24"/>
              </w:rPr>
              <w:t>Максимален размер  на допустимите разходи за конкретен проект:</w:t>
            </w:r>
          </w:p>
        </w:tc>
        <w:tc>
          <w:tcPr>
            <w:tcW w:w="1843" w:type="dxa"/>
            <w:vAlign w:val="center"/>
          </w:tcPr>
          <w:p w14:paraId="2313F626" w14:textId="496DD3E9" w:rsidR="004F39EB" w:rsidRDefault="004F39EB" w:rsidP="00BF440E">
            <w:pPr>
              <w:pStyle w:val="ListParagraph"/>
              <w:ind w:left="0"/>
              <w:rPr>
                <w:b/>
                <w:sz w:val="24"/>
                <w:szCs w:val="24"/>
              </w:rPr>
            </w:pPr>
            <w:r>
              <w:rPr>
                <w:b/>
                <w:sz w:val="24"/>
                <w:szCs w:val="24"/>
              </w:rPr>
              <w:t>391 160 лв. (200 000 евро)</w:t>
            </w:r>
          </w:p>
        </w:tc>
      </w:tr>
      <w:tr w:rsidR="004F39EB" w14:paraId="7C98AA17" w14:textId="77777777" w:rsidTr="00BF440E">
        <w:tc>
          <w:tcPr>
            <w:tcW w:w="7655" w:type="dxa"/>
            <w:shd w:val="clear" w:color="auto" w:fill="D9D9D9" w:themeFill="background1" w:themeFillShade="D9"/>
            <w:vAlign w:val="center"/>
          </w:tcPr>
          <w:p w14:paraId="024436D3" w14:textId="6EFC5915" w:rsidR="004F39EB" w:rsidRDefault="004F39EB" w:rsidP="00B614F1">
            <w:pPr>
              <w:pStyle w:val="ListParagraph"/>
              <w:ind w:left="0"/>
              <w:jc w:val="both"/>
              <w:rPr>
                <w:b/>
                <w:sz w:val="24"/>
                <w:szCs w:val="24"/>
              </w:rPr>
            </w:pPr>
            <w:r w:rsidRPr="004F39EB">
              <w:rPr>
                <w:b/>
                <w:sz w:val="24"/>
                <w:szCs w:val="24"/>
              </w:rPr>
              <w:t>Минимален размер на допустимите разходи за конкретен проект:</w:t>
            </w:r>
          </w:p>
        </w:tc>
        <w:tc>
          <w:tcPr>
            <w:tcW w:w="1843" w:type="dxa"/>
            <w:vAlign w:val="center"/>
          </w:tcPr>
          <w:p w14:paraId="0DF7F5AD" w14:textId="2A42CEC1" w:rsidR="004F39EB" w:rsidRDefault="004F39EB" w:rsidP="00B614F1">
            <w:pPr>
              <w:pStyle w:val="ListParagraph"/>
              <w:ind w:left="0"/>
              <w:jc w:val="both"/>
              <w:rPr>
                <w:b/>
                <w:sz w:val="24"/>
                <w:szCs w:val="24"/>
              </w:rPr>
            </w:pPr>
            <w:r>
              <w:rPr>
                <w:b/>
                <w:sz w:val="24"/>
                <w:szCs w:val="24"/>
              </w:rPr>
              <w:t>19 558 лв.</w:t>
            </w:r>
          </w:p>
        </w:tc>
      </w:tr>
      <w:tr w:rsidR="004F39EB" w14:paraId="1EF19E1F" w14:textId="77777777" w:rsidTr="00BF440E">
        <w:tc>
          <w:tcPr>
            <w:tcW w:w="7655" w:type="dxa"/>
            <w:shd w:val="clear" w:color="auto" w:fill="D9D9D9" w:themeFill="background1" w:themeFillShade="D9"/>
            <w:vAlign w:val="center"/>
          </w:tcPr>
          <w:p w14:paraId="07C226B3" w14:textId="16CE140F" w:rsidR="004F39EB" w:rsidRPr="004F39EB" w:rsidRDefault="004F39EB" w:rsidP="00B614F1">
            <w:pPr>
              <w:pStyle w:val="ListParagraph"/>
              <w:ind w:left="0"/>
              <w:jc w:val="both"/>
              <w:rPr>
                <w:b/>
                <w:sz w:val="24"/>
                <w:szCs w:val="24"/>
              </w:rPr>
            </w:pPr>
            <w:r w:rsidRPr="004F39EB">
              <w:rPr>
                <w:b/>
                <w:bCs/>
                <w:sz w:val="24"/>
                <w:szCs w:val="24"/>
              </w:rPr>
              <w:t>Максималният размер на безвъзмездна финансова помощ за конкретен проект за</w:t>
            </w:r>
            <w:r w:rsidRPr="004F39EB">
              <w:rPr>
                <w:sz w:val="24"/>
                <w:szCs w:val="24"/>
              </w:rPr>
              <w:t xml:space="preserve"> </w:t>
            </w:r>
            <w:r w:rsidRPr="004F39EB">
              <w:rPr>
                <w:i/>
                <w:iCs/>
                <w:sz w:val="24"/>
                <w:szCs w:val="24"/>
              </w:rPr>
              <w:t>„Развитие на туризъм (изграждане и обновяване на туристически обекти и развитие на туристически услуги)“</w:t>
            </w:r>
            <w:r w:rsidRPr="004F39EB">
              <w:rPr>
                <w:sz w:val="24"/>
                <w:szCs w:val="24"/>
              </w:rPr>
              <w:t xml:space="preserve"> </w:t>
            </w:r>
            <w:r w:rsidRPr="004F39EB">
              <w:rPr>
                <w:i/>
                <w:iCs/>
                <w:sz w:val="24"/>
                <w:szCs w:val="24"/>
              </w:rPr>
              <w:t>не може да надвишава 5% от стойността на допустимите разходи:</w:t>
            </w:r>
          </w:p>
        </w:tc>
        <w:tc>
          <w:tcPr>
            <w:tcW w:w="1843" w:type="dxa"/>
            <w:vAlign w:val="center"/>
          </w:tcPr>
          <w:p w14:paraId="3E535BB2" w14:textId="1C721AD9" w:rsidR="004F39EB" w:rsidRDefault="004F39EB" w:rsidP="00B614F1">
            <w:pPr>
              <w:pStyle w:val="ListParagraph"/>
              <w:ind w:left="0"/>
              <w:jc w:val="both"/>
              <w:rPr>
                <w:b/>
                <w:sz w:val="24"/>
                <w:szCs w:val="24"/>
              </w:rPr>
            </w:pPr>
            <w:r w:rsidRPr="004F39EB">
              <w:rPr>
                <w:b/>
                <w:sz w:val="24"/>
                <w:szCs w:val="24"/>
              </w:rPr>
              <w:t>19 558 лв.</w:t>
            </w:r>
          </w:p>
        </w:tc>
      </w:tr>
      <w:tr w:rsidR="004F39EB" w14:paraId="6E4CF66F" w14:textId="77777777" w:rsidTr="00BF440E">
        <w:tc>
          <w:tcPr>
            <w:tcW w:w="7655" w:type="dxa"/>
            <w:shd w:val="clear" w:color="auto" w:fill="D9D9D9" w:themeFill="background1" w:themeFillShade="D9"/>
            <w:vAlign w:val="center"/>
          </w:tcPr>
          <w:p w14:paraId="364BD8AA" w14:textId="3F764D01" w:rsidR="004F39EB" w:rsidRPr="00BF440E" w:rsidRDefault="00BF440E" w:rsidP="00B614F1">
            <w:pPr>
              <w:pStyle w:val="ListParagraph"/>
              <w:ind w:left="0"/>
              <w:jc w:val="both"/>
              <w:rPr>
                <w:b/>
                <w:sz w:val="24"/>
                <w:szCs w:val="24"/>
              </w:rPr>
            </w:pPr>
            <w:r w:rsidRPr="00BF440E">
              <w:rPr>
                <w:b/>
                <w:bCs/>
                <w:sz w:val="24"/>
                <w:szCs w:val="24"/>
              </w:rPr>
              <w:t xml:space="preserve">Максималният размер на безвъзмездна финансова помощ за конкретен проект, които </w:t>
            </w:r>
            <w:r w:rsidRPr="00BF440E">
              <w:rPr>
                <w:b/>
                <w:bCs/>
                <w:sz w:val="24"/>
                <w:szCs w:val="24"/>
                <w:u w:val="single"/>
              </w:rPr>
              <w:t>НЕ Е</w:t>
            </w:r>
            <w:r w:rsidRPr="00BF440E">
              <w:rPr>
                <w:sz w:val="24"/>
                <w:szCs w:val="24"/>
              </w:rPr>
              <w:t xml:space="preserve"> </w:t>
            </w:r>
            <w:r w:rsidRPr="00BF440E">
              <w:rPr>
                <w:i/>
                <w:iCs/>
                <w:sz w:val="24"/>
                <w:szCs w:val="24"/>
              </w:rPr>
              <w:t>за „Развитие на туризъм (изграждане и обновяване на туристически обекти и развитие на туристически услуги)“ е до 75% от стойността на допустимите разходи</w:t>
            </w:r>
            <w:r>
              <w:rPr>
                <w:i/>
                <w:iCs/>
                <w:sz w:val="24"/>
                <w:szCs w:val="24"/>
              </w:rPr>
              <w:t xml:space="preserve"> </w:t>
            </w:r>
            <w:r w:rsidR="002F74C6" w:rsidRPr="002F74C6">
              <w:rPr>
                <w:b/>
                <w:bCs/>
                <w:i/>
                <w:iCs/>
                <w:sz w:val="24"/>
                <w:szCs w:val="24"/>
                <w:u w:val="single"/>
              </w:rPr>
              <w:t xml:space="preserve">но не повече от 253 629,49 лв. </w:t>
            </w:r>
            <w:r w:rsidRPr="002F74C6">
              <w:rPr>
                <w:b/>
                <w:bCs/>
                <w:i/>
                <w:iCs/>
                <w:sz w:val="24"/>
                <w:szCs w:val="24"/>
                <w:u w:val="single"/>
              </w:rPr>
              <w:t>(разполагаемият финансов ресурс по процедурата):</w:t>
            </w:r>
          </w:p>
        </w:tc>
        <w:tc>
          <w:tcPr>
            <w:tcW w:w="1843" w:type="dxa"/>
            <w:vAlign w:val="center"/>
          </w:tcPr>
          <w:p w14:paraId="16C3BD97" w14:textId="51FA653C" w:rsidR="004F39EB" w:rsidRDefault="002F74C6" w:rsidP="00B614F1">
            <w:pPr>
              <w:pStyle w:val="ListParagraph"/>
              <w:ind w:left="0"/>
              <w:jc w:val="both"/>
              <w:rPr>
                <w:b/>
                <w:sz w:val="24"/>
                <w:szCs w:val="24"/>
              </w:rPr>
            </w:pPr>
            <w:r w:rsidRPr="002F74C6">
              <w:rPr>
                <w:b/>
                <w:sz w:val="24"/>
                <w:szCs w:val="24"/>
              </w:rPr>
              <w:t>253 629,49</w:t>
            </w:r>
            <w:r>
              <w:rPr>
                <w:b/>
                <w:sz w:val="24"/>
                <w:szCs w:val="24"/>
              </w:rPr>
              <w:t xml:space="preserve"> </w:t>
            </w:r>
            <w:r w:rsidR="00BF440E">
              <w:rPr>
                <w:b/>
                <w:sz w:val="24"/>
                <w:szCs w:val="24"/>
              </w:rPr>
              <w:t>лв.</w:t>
            </w:r>
          </w:p>
        </w:tc>
      </w:tr>
      <w:tr w:rsidR="004F39EB" w14:paraId="3D408359" w14:textId="77777777" w:rsidTr="00BF440E">
        <w:tc>
          <w:tcPr>
            <w:tcW w:w="7655" w:type="dxa"/>
            <w:shd w:val="clear" w:color="auto" w:fill="D9D9D9" w:themeFill="background1" w:themeFillShade="D9"/>
            <w:vAlign w:val="center"/>
          </w:tcPr>
          <w:p w14:paraId="19970374" w14:textId="5449E2FB" w:rsidR="004F39EB" w:rsidRPr="00BF440E" w:rsidRDefault="00BF440E" w:rsidP="00B614F1">
            <w:pPr>
              <w:pStyle w:val="ListParagraph"/>
              <w:ind w:left="0"/>
              <w:jc w:val="both"/>
              <w:rPr>
                <w:b/>
                <w:sz w:val="24"/>
                <w:szCs w:val="24"/>
              </w:rPr>
            </w:pPr>
            <w:r w:rsidRPr="00BF440E">
              <w:rPr>
                <w:b/>
                <w:bCs/>
                <w:sz w:val="24"/>
                <w:szCs w:val="24"/>
              </w:rPr>
              <w:t>Минимален размер на безвъзмездната помощ (отнася се за проекти за</w:t>
            </w:r>
            <w:r w:rsidRPr="00BF440E">
              <w:rPr>
                <w:sz w:val="24"/>
                <w:szCs w:val="24"/>
              </w:rPr>
              <w:t xml:space="preserve"> </w:t>
            </w:r>
            <w:r w:rsidRPr="00BF440E">
              <w:rPr>
                <w:i/>
                <w:iCs/>
                <w:sz w:val="24"/>
                <w:szCs w:val="24"/>
              </w:rPr>
              <w:t>„Развитие на туризъм (изграждане и обновяване на туристически обекти и развитие на туристически услуги)“:</w:t>
            </w:r>
          </w:p>
        </w:tc>
        <w:tc>
          <w:tcPr>
            <w:tcW w:w="1843" w:type="dxa"/>
            <w:vAlign w:val="center"/>
          </w:tcPr>
          <w:p w14:paraId="516C27D2" w14:textId="42771D60" w:rsidR="004F39EB" w:rsidRDefault="00BF440E" w:rsidP="00B614F1">
            <w:pPr>
              <w:pStyle w:val="ListParagraph"/>
              <w:ind w:left="0"/>
              <w:jc w:val="both"/>
              <w:rPr>
                <w:b/>
                <w:sz w:val="24"/>
                <w:szCs w:val="24"/>
              </w:rPr>
            </w:pPr>
            <w:r>
              <w:rPr>
                <w:b/>
                <w:sz w:val="24"/>
                <w:szCs w:val="24"/>
              </w:rPr>
              <w:t>977,90 лв.</w:t>
            </w:r>
          </w:p>
        </w:tc>
      </w:tr>
      <w:tr w:rsidR="00971969" w:rsidRPr="00B022F2" w14:paraId="777C01AF" w14:textId="77777777" w:rsidTr="00BF440E">
        <w:tc>
          <w:tcPr>
            <w:tcW w:w="9498" w:type="dxa"/>
            <w:gridSpan w:val="2"/>
            <w:shd w:val="clear" w:color="auto" w:fill="F2F2F2" w:themeFill="background1" w:themeFillShade="F2"/>
          </w:tcPr>
          <w:p w14:paraId="30400FD5" w14:textId="0D820D97" w:rsidR="00D5791A" w:rsidRDefault="00F54BFC" w:rsidP="00D5791A">
            <w:pPr>
              <w:jc w:val="both"/>
              <w:rPr>
                <w:sz w:val="24"/>
                <w:szCs w:val="24"/>
              </w:rPr>
            </w:pPr>
            <w:r>
              <w:rPr>
                <w:sz w:val="24"/>
                <w:szCs w:val="24"/>
              </w:rPr>
              <w:t xml:space="preserve">1. Финансовата помощ </w:t>
            </w:r>
            <w:r w:rsidR="00D5791A" w:rsidRPr="00D5791A">
              <w:rPr>
                <w:sz w:val="24"/>
                <w:szCs w:val="24"/>
              </w:rPr>
              <w:t>се предоставя при спазване на правилата на Регламент (ЕС) № 1407/2013</w:t>
            </w:r>
            <w:r>
              <w:rPr>
                <w:rStyle w:val="FootnoteReference"/>
                <w:sz w:val="24"/>
                <w:szCs w:val="24"/>
              </w:rPr>
              <w:footnoteReference w:id="1"/>
            </w:r>
            <w:r w:rsidR="00D5791A" w:rsidRPr="00D5791A">
              <w:rPr>
                <w:sz w:val="24"/>
                <w:szCs w:val="24"/>
              </w:rPr>
              <w:t xml:space="preserve">. </w:t>
            </w:r>
          </w:p>
          <w:p w14:paraId="7EACD1F7" w14:textId="18A888FB" w:rsidR="00846E8A" w:rsidRDefault="00846E8A" w:rsidP="00D5791A">
            <w:pPr>
              <w:jc w:val="both"/>
              <w:rPr>
                <w:sz w:val="24"/>
                <w:szCs w:val="24"/>
              </w:rPr>
            </w:pPr>
          </w:p>
          <w:p w14:paraId="46FFF86D" w14:textId="0B4011F1" w:rsidR="00846E8A" w:rsidRDefault="00846E8A" w:rsidP="00D5791A">
            <w:pPr>
              <w:jc w:val="both"/>
              <w:rPr>
                <w:sz w:val="24"/>
                <w:szCs w:val="24"/>
              </w:rPr>
            </w:pPr>
            <w:r>
              <w:rPr>
                <w:sz w:val="24"/>
                <w:szCs w:val="24"/>
              </w:rPr>
              <w:lastRenderedPageBreak/>
              <w:t xml:space="preserve">2. </w:t>
            </w:r>
            <w:r w:rsidRPr="00D5791A">
              <w:rPr>
                <w:sz w:val="24"/>
                <w:szCs w:val="24"/>
              </w:rPr>
              <w:t>При определяне на максималния размер на финансовата помощ се вземат предвид и условията на чл. 3 и чл. 5 от Регламент 1407/2013.</w:t>
            </w:r>
          </w:p>
          <w:p w14:paraId="5A767562" w14:textId="77777777" w:rsidR="00F54BFC" w:rsidRPr="00D5791A" w:rsidRDefault="00F54BFC" w:rsidP="00D5791A">
            <w:pPr>
              <w:jc w:val="both"/>
              <w:rPr>
                <w:sz w:val="24"/>
                <w:szCs w:val="24"/>
              </w:rPr>
            </w:pPr>
          </w:p>
          <w:p w14:paraId="24AC3AFE" w14:textId="394577DF" w:rsidR="00D5791A" w:rsidRDefault="00846E8A" w:rsidP="00D5791A">
            <w:pPr>
              <w:jc w:val="both"/>
              <w:rPr>
                <w:sz w:val="24"/>
                <w:szCs w:val="24"/>
              </w:rPr>
            </w:pPr>
            <w:r>
              <w:rPr>
                <w:sz w:val="24"/>
                <w:szCs w:val="24"/>
              </w:rPr>
              <w:t>3</w:t>
            </w:r>
            <w:r w:rsidR="00D5791A" w:rsidRPr="00D5791A">
              <w:rPr>
                <w:sz w:val="24"/>
                <w:szCs w:val="24"/>
              </w:rPr>
              <w:t>. Финансовата помощ за одобрени проекти на едно и също предприятие</w:t>
            </w:r>
            <w:r w:rsidR="00F54BFC">
              <w:rPr>
                <w:rStyle w:val="FootnoteReference"/>
                <w:sz w:val="24"/>
                <w:szCs w:val="24"/>
              </w:rPr>
              <w:footnoteReference w:id="2"/>
            </w:r>
            <w:r w:rsidR="00D5791A" w:rsidRPr="00D5791A">
              <w:rPr>
                <w:sz w:val="24"/>
                <w:szCs w:val="24"/>
              </w:rPr>
              <w:t xml:space="preserve">  не може да надвишава </w:t>
            </w:r>
            <w:r w:rsidR="002614DF">
              <w:rPr>
                <w:sz w:val="24"/>
                <w:szCs w:val="24"/>
              </w:rPr>
              <w:t xml:space="preserve">200 000 </w:t>
            </w:r>
            <w:r w:rsidR="00D5791A" w:rsidRPr="00D5791A">
              <w:rPr>
                <w:sz w:val="24"/>
                <w:szCs w:val="24"/>
              </w:rPr>
              <w:t>евро за период от три бюджетни години (две предходни плюс текущата година) при спазване на условията на чл. 3, параграф 2, 3 и 4 от Регламент (ЕС) № 1407/2013.</w:t>
            </w:r>
          </w:p>
          <w:p w14:paraId="28513E66" w14:textId="77777777" w:rsidR="00F54BFC" w:rsidRPr="00D5791A" w:rsidRDefault="00F54BFC" w:rsidP="00D5791A">
            <w:pPr>
              <w:jc w:val="both"/>
              <w:rPr>
                <w:sz w:val="24"/>
                <w:szCs w:val="24"/>
              </w:rPr>
            </w:pPr>
          </w:p>
          <w:p w14:paraId="7E5FE93A" w14:textId="48228AF4" w:rsidR="00D5791A" w:rsidRDefault="00846E8A" w:rsidP="00D5791A">
            <w:pPr>
              <w:jc w:val="both"/>
              <w:rPr>
                <w:sz w:val="24"/>
                <w:szCs w:val="24"/>
              </w:rPr>
            </w:pPr>
            <w:r>
              <w:rPr>
                <w:sz w:val="24"/>
                <w:szCs w:val="24"/>
              </w:rPr>
              <w:t>4</w:t>
            </w:r>
            <w:r w:rsidR="00D5791A" w:rsidRPr="00D5791A">
              <w:rPr>
                <w:sz w:val="24"/>
                <w:szCs w:val="24"/>
              </w:rPr>
              <w:t>. За одобрени проекти на кандидати осъществяващи автомобилни товарни превози за чужда сметка или срещу възнаграждение, финансовата помощ не може да надхвърля 195 580 лв. (100 000 евро) на помощта за период от три бюджетни години (две предходни плюс текущата година). Тези условия не се прилагат спрямо проекти на кандидати осъществяващи автомобилен пътнически транспорт.</w:t>
            </w:r>
          </w:p>
          <w:p w14:paraId="4FD38EBE" w14:textId="77777777" w:rsidR="00F54BFC" w:rsidRPr="00D5791A" w:rsidRDefault="00F54BFC" w:rsidP="00D5791A">
            <w:pPr>
              <w:jc w:val="both"/>
              <w:rPr>
                <w:sz w:val="24"/>
                <w:szCs w:val="24"/>
              </w:rPr>
            </w:pPr>
          </w:p>
          <w:p w14:paraId="56B7EAB2" w14:textId="6CCB654B" w:rsidR="00971969" w:rsidRDefault="00846E8A" w:rsidP="00846E8A">
            <w:pPr>
              <w:jc w:val="both"/>
              <w:rPr>
                <w:sz w:val="24"/>
                <w:szCs w:val="24"/>
              </w:rPr>
            </w:pPr>
            <w:r>
              <w:rPr>
                <w:sz w:val="24"/>
                <w:szCs w:val="24"/>
              </w:rPr>
              <w:t>5</w:t>
            </w:r>
            <w:r w:rsidR="00D5791A" w:rsidRPr="00D5791A">
              <w:rPr>
                <w:sz w:val="24"/>
                <w:szCs w:val="24"/>
              </w:rPr>
              <w:t>. Ако дадено предприятие изпълнява автомобилни товарни превози за чужда сметка или срещу възнаграждение, както и ако извършва други дейности, за които се прилага таванът от</w:t>
            </w:r>
            <w:r w:rsidR="00E06DB2">
              <w:rPr>
                <w:sz w:val="24"/>
                <w:szCs w:val="24"/>
              </w:rPr>
              <w:t xml:space="preserve"> </w:t>
            </w:r>
            <w:r w:rsidR="00F827D3">
              <w:rPr>
                <w:sz w:val="24"/>
                <w:szCs w:val="24"/>
              </w:rPr>
              <w:t>200 </w:t>
            </w:r>
            <w:r w:rsidR="00F827D3" w:rsidRPr="00F827D3">
              <w:rPr>
                <w:sz w:val="24"/>
                <w:szCs w:val="24"/>
              </w:rPr>
              <w:t>000</w:t>
            </w:r>
            <w:r w:rsidR="00F827D3">
              <w:rPr>
                <w:sz w:val="24"/>
                <w:szCs w:val="24"/>
              </w:rPr>
              <w:t xml:space="preserve"> </w:t>
            </w:r>
            <w:r w:rsidR="00D5791A" w:rsidRPr="00F827D3">
              <w:rPr>
                <w:sz w:val="24"/>
                <w:szCs w:val="24"/>
              </w:rPr>
              <w:t>евро, то</w:t>
            </w:r>
            <w:r w:rsidR="00D5791A" w:rsidRPr="00D5791A">
              <w:rPr>
                <w:sz w:val="24"/>
                <w:szCs w:val="24"/>
              </w:rPr>
              <w:t xml:space="preserve">зи таван се прилага за предприятието при условие, че същото гарантира аналитично счетоводно отчитане на подпомагането за дейността така, че помощите за дейността по автомобилни товарни превози не надвишават 100 000 евро и че помощите de minimis не се използват за придобиване на товарни </w:t>
            </w:r>
            <w:r w:rsidR="00D5791A" w:rsidRPr="003E049B">
              <w:rPr>
                <w:sz w:val="24"/>
                <w:szCs w:val="24"/>
              </w:rPr>
              <w:t>автомобили съгласно чл. 3, параграф 3 от Регламент (ЕС) №1407/2013.</w:t>
            </w:r>
          </w:p>
          <w:p w14:paraId="68B39A42" w14:textId="77777777" w:rsidR="00A77914" w:rsidRDefault="00A77914" w:rsidP="00846E8A">
            <w:pPr>
              <w:jc w:val="both"/>
              <w:rPr>
                <w:sz w:val="24"/>
                <w:szCs w:val="24"/>
              </w:rPr>
            </w:pPr>
          </w:p>
          <w:p w14:paraId="777C01AE" w14:textId="5D517886" w:rsidR="00A77914" w:rsidRPr="000C501A" w:rsidRDefault="00A77914" w:rsidP="00A77914">
            <w:pPr>
              <w:jc w:val="both"/>
              <w:rPr>
                <w:sz w:val="24"/>
                <w:szCs w:val="24"/>
              </w:rPr>
            </w:pPr>
            <w:r>
              <w:rPr>
                <w:sz w:val="24"/>
                <w:szCs w:val="24"/>
              </w:rPr>
              <w:t xml:space="preserve">6. </w:t>
            </w:r>
            <w:r w:rsidRPr="00A77914">
              <w:rPr>
                <w:sz w:val="24"/>
                <w:szCs w:val="24"/>
              </w:rPr>
              <w:t xml:space="preserve">За определяне на дейностите попадащи в обхвата на </w:t>
            </w:r>
            <w:r w:rsidRPr="00E55D5E">
              <w:rPr>
                <w:b/>
                <w:i/>
                <w:sz w:val="24"/>
                <w:szCs w:val="24"/>
              </w:rPr>
              <w:t>дейност „Развитие на туризъм (изграждане и обновяване на туристически обекти и развитие на туристически услуги)“</w:t>
            </w:r>
            <w:r w:rsidR="00DC3252">
              <w:rPr>
                <w:sz w:val="24"/>
                <w:szCs w:val="24"/>
              </w:rPr>
              <w:t>, за които се прилага интензитет на безвъзмездната финансова помощ до 5% от стойността на допустимите разходи,</w:t>
            </w:r>
            <w:r w:rsidRPr="00A77914">
              <w:rPr>
                <w:sz w:val="24"/>
                <w:szCs w:val="24"/>
              </w:rPr>
              <w:t xml:space="preserve"> ще се прилагат разпоредбите на чл. 3, ал. 1 и 2 от Закона за туризма и § 1, т. 90 от допълнителните ра</w:t>
            </w:r>
            <w:r>
              <w:rPr>
                <w:sz w:val="24"/>
                <w:szCs w:val="24"/>
              </w:rPr>
              <w:t>зпоредби към Закона за туризма.</w:t>
            </w:r>
          </w:p>
        </w:tc>
      </w:tr>
    </w:tbl>
    <w:p w14:paraId="0406987F" w14:textId="77777777" w:rsidR="00E73265" w:rsidRDefault="00E73265" w:rsidP="002325A3">
      <w:pPr>
        <w:pStyle w:val="ListParagraph"/>
        <w:spacing w:after="360" w:line="240" w:lineRule="auto"/>
        <w:ind w:left="0"/>
        <w:jc w:val="both"/>
        <w:rPr>
          <w:rFonts w:ascii="Times New Roman" w:hAnsi="Times New Roman" w:cs="Times New Roman"/>
          <w:b/>
          <w:sz w:val="24"/>
          <w:szCs w:val="24"/>
        </w:rPr>
      </w:pPr>
    </w:p>
    <w:p w14:paraId="0C1500F4" w14:textId="77777777" w:rsidR="00E73265" w:rsidRPr="00B022F2" w:rsidRDefault="00E73265" w:rsidP="002325A3">
      <w:pPr>
        <w:pStyle w:val="ListParagraph"/>
        <w:spacing w:after="360" w:line="240" w:lineRule="auto"/>
        <w:ind w:left="0"/>
        <w:jc w:val="both"/>
        <w:rPr>
          <w:rFonts w:ascii="Times New Roman" w:hAnsi="Times New Roman" w:cs="Times New Roman"/>
          <w:b/>
          <w:sz w:val="24"/>
          <w:szCs w:val="24"/>
        </w:rPr>
      </w:pPr>
    </w:p>
    <w:p w14:paraId="777C01B1" w14:textId="77777777" w:rsidR="00397C64" w:rsidRPr="00B022F2" w:rsidRDefault="008569CB" w:rsidP="002325A3">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10. </w:t>
      </w:r>
      <w:r w:rsidR="00B614F1" w:rsidRPr="00B022F2">
        <w:rPr>
          <w:rFonts w:ascii="Times New Roman" w:hAnsi="Times New Roman" w:cs="Times New Roman"/>
          <w:b/>
          <w:sz w:val="24"/>
          <w:szCs w:val="24"/>
        </w:rPr>
        <w:t>ПРОЦЕНТ НА СЪФИНАНСИРАНЕ:</w:t>
      </w:r>
    </w:p>
    <w:p w14:paraId="777C01B2" w14:textId="77777777" w:rsidR="007C7E5D" w:rsidRPr="00B022F2" w:rsidRDefault="007C7E5D" w:rsidP="002325A3">
      <w:pPr>
        <w:pStyle w:val="ListParagraph"/>
        <w:spacing w:after="360" w:line="240" w:lineRule="auto"/>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46"/>
      </w:tblGrid>
      <w:tr w:rsidR="00397C64" w:rsidRPr="00B022F2" w14:paraId="777C01B4" w14:textId="77777777" w:rsidTr="00B614F1">
        <w:tc>
          <w:tcPr>
            <w:tcW w:w="9496" w:type="dxa"/>
            <w:shd w:val="clear" w:color="auto" w:fill="FFFFFF" w:themeFill="background1"/>
          </w:tcPr>
          <w:p w14:paraId="3C6F64F9" w14:textId="53C75711" w:rsidR="006B5757" w:rsidRDefault="006B5757" w:rsidP="00A218C1">
            <w:pPr>
              <w:pStyle w:val="ListParagraph"/>
              <w:ind w:left="0"/>
              <w:jc w:val="both"/>
              <w:rPr>
                <w:b/>
                <w:sz w:val="24"/>
                <w:szCs w:val="24"/>
              </w:rPr>
            </w:pPr>
            <w:r w:rsidRPr="006B5757">
              <w:rPr>
                <w:b/>
                <w:sz w:val="24"/>
                <w:szCs w:val="24"/>
              </w:rPr>
              <w:t>1. Максималният размер на безвъзмездна финансова помощ по конкретен проект е:</w:t>
            </w:r>
          </w:p>
          <w:p w14:paraId="58C79DA3" w14:textId="1881681F" w:rsidR="006B5757" w:rsidRPr="006B5757" w:rsidRDefault="006B5757" w:rsidP="00A218C1">
            <w:pPr>
              <w:pStyle w:val="ListParagraph"/>
              <w:ind w:left="0"/>
              <w:jc w:val="both"/>
              <w:rPr>
                <w:b/>
                <w:sz w:val="24"/>
                <w:szCs w:val="24"/>
              </w:rPr>
            </w:pPr>
            <w:r w:rsidRPr="006B5757">
              <w:rPr>
                <w:b/>
                <w:sz w:val="24"/>
                <w:szCs w:val="24"/>
              </w:rPr>
              <w:t xml:space="preserve"> </w:t>
            </w:r>
          </w:p>
          <w:p w14:paraId="720F6AAA" w14:textId="7CF7603C" w:rsidR="006B5757" w:rsidRDefault="006B5757" w:rsidP="006B5757">
            <w:pPr>
              <w:pStyle w:val="ListParagraph"/>
              <w:numPr>
                <w:ilvl w:val="0"/>
                <w:numId w:val="19"/>
              </w:numPr>
              <w:jc w:val="both"/>
              <w:rPr>
                <w:b/>
                <w:sz w:val="24"/>
                <w:szCs w:val="24"/>
              </w:rPr>
            </w:pPr>
            <w:r w:rsidRPr="006B5757">
              <w:rPr>
                <w:b/>
                <w:sz w:val="24"/>
                <w:szCs w:val="24"/>
              </w:rPr>
              <w:t>до 75% от стойността на допустимите разходи.</w:t>
            </w:r>
          </w:p>
          <w:p w14:paraId="7474D79C" w14:textId="77777777" w:rsidR="006B5757" w:rsidRDefault="006B5757" w:rsidP="00A218C1">
            <w:pPr>
              <w:pStyle w:val="ListParagraph"/>
              <w:ind w:left="0"/>
              <w:jc w:val="both"/>
              <w:rPr>
                <w:sz w:val="24"/>
                <w:szCs w:val="24"/>
              </w:rPr>
            </w:pPr>
          </w:p>
          <w:p w14:paraId="39504847" w14:textId="13685510" w:rsidR="006B5757" w:rsidRDefault="006B5757" w:rsidP="006B5757">
            <w:pPr>
              <w:pStyle w:val="ListParagraph"/>
              <w:ind w:left="0"/>
              <w:jc w:val="both"/>
              <w:rPr>
                <w:b/>
                <w:i/>
                <w:sz w:val="24"/>
                <w:szCs w:val="24"/>
              </w:rPr>
            </w:pPr>
            <w:r>
              <w:rPr>
                <w:sz w:val="24"/>
                <w:szCs w:val="24"/>
              </w:rPr>
              <w:t xml:space="preserve">2. </w:t>
            </w:r>
            <w:r>
              <w:rPr>
                <w:b/>
                <w:sz w:val="24"/>
                <w:szCs w:val="24"/>
              </w:rPr>
              <w:t xml:space="preserve">Максимален размер на БФП за конкретен проект, включващ дейност </w:t>
            </w:r>
            <w:r w:rsidRPr="00483828">
              <w:rPr>
                <w:b/>
                <w:i/>
                <w:sz w:val="24"/>
                <w:szCs w:val="24"/>
              </w:rPr>
              <w:t>„Развитие на туризъм (изграждане и обновяване на туристически обекти и развитие на туристически услуги)“</w:t>
            </w:r>
            <w:r>
              <w:rPr>
                <w:b/>
                <w:i/>
                <w:sz w:val="24"/>
                <w:szCs w:val="24"/>
              </w:rPr>
              <w:t xml:space="preserve"> е:</w:t>
            </w:r>
          </w:p>
          <w:p w14:paraId="43E3C201" w14:textId="77777777" w:rsidR="006B5757" w:rsidRDefault="006B5757" w:rsidP="006B5757">
            <w:pPr>
              <w:pStyle w:val="ListParagraph"/>
              <w:ind w:left="0"/>
              <w:jc w:val="both"/>
              <w:rPr>
                <w:b/>
                <w:sz w:val="24"/>
                <w:szCs w:val="24"/>
              </w:rPr>
            </w:pPr>
          </w:p>
          <w:p w14:paraId="0CDD5417" w14:textId="77777777" w:rsidR="006B5757" w:rsidRPr="006B5757" w:rsidRDefault="006B5757" w:rsidP="006B5757">
            <w:pPr>
              <w:pStyle w:val="ListParagraph"/>
              <w:numPr>
                <w:ilvl w:val="0"/>
                <w:numId w:val="19"/>
              </w:numPr>
              <w:jc w:val="both"/>
              <w:rPr>
                <w:b/>
                <w:sz w:val="24"/>
                <w:szCs w:val="24"/>
                <w:u w:val="single"/>
              </w:rPr>
            </w:pPr>
            <w:r w:rsidRPr="006B5757">
              <w:rPr>
                <w:b/>
                <w:sz w:val="24"/>
                <w:szCs w:val="24"/>
              </w:rPr>
              <w:t>до 5% от стойността на максимални</w:t>
            </w:r>
            <w:r>
              <w:rPr>
                <w:b/>
                <w:sz w:val="24"/>
                <w:szCs w:val="24"/>
              </w:rPr>
              <w:t>я размер на допустимите разходи.</w:t>
            </w:r>
          </w:p>
          <w:p w14:paraId="2230FD82" w14:textId="77777777" w:rsidR="006B5757" w:rsidRDefault="006B5757" w:rsidP="006B5757">
            <w:pPr>
              <w:jc w:val="both"/>
              <w:rPr>
                <w:b/>
                <w:sz w:val="24"/>
                <w:szCs w:val="24"/>
                <w:u w:val="single"/>
              </w:rPr>
            </w:pPr>
          </w:p>
          <w:p w14:paraId="4C7A3539" w14:textId="77777777" w:rsidR="006B5757" w:rsidRDefault="006B5757" w:rsidP="006B5757">
            <w:pPr>
              <w:pStyle w:val="ListParagraph"/>
              <w:ind w:left="0"/>
              <w:jc w:val="both"/>
              <w:rPr>
                <w:b/>
                <w:sz w:val="24"/>
                <w:szCs w:val="24"/>
              </w:rPr>
            </w:pPr>
            <w:r>
              <w:rPr>
                <w:b/>
                <w:sz w:val="24"/>
                <w:szCs w:val="24"/>
              </w:rPr>
              <w:t>Съфинансиране:</w:t>
            </w:r>
          </w:p>
          <w:p w14:paraId="0758B31D" w14:textId="77777777" w:rsidR="006B5757" w:rsidRDefault="006B5757" w:rsidP="006B5757">
            <w:pPr>
              <w:pStyle w:val="ListParagraph"/>
              <w:ind w:left="0"/>
              <w:jc w:val="both"/>
              <w:rPr>
                <w:b/>
                <w:sz w:val="24"/>
                <w:szCs w:val="24"/>
              </w:rPr>
            </w:pPr>
          </w:p>
          <w:p w14:paraId="70DC061F" w14:textId="77777777" w:rsidR="006B5757" w:rsidRPr="006B5757" w:rsidRDefault="006B5757" w:rsidP="006B5757">
            <w:pPr>
              <w:pStyle w:val="ListParagraph"/>
              <w:ind w:left="0"/>
              <w:jc w:val="both"/>
              <w:rPr>
                <w:b/>
                <w:sz w:val="24"/>
                <w:szCs w:val="24"/>
              </w:rPr>
            </w:pPr>
            <w:r w:rsidRPr="006B5757">
              <w:rPr>
                <w:b/>
                <w:sz w:val="24"/>
                <w:szCs w:val="24"/>
              </w:rPr>
              <w:lastRenderedPageBreak/>
              <w:t>Разликата между пълния размер на одобрените разходи и размера на финансовата помощ се осигурява от кандидата, като участието му може да бъде само в парична форма.</w:t>
            </w:r>
          </w:p>
          <w:p w14:paraId="777C01B3" w14:textId="0B0D9E11" w:rsidR="006B5757" w:rsidRPr="006B5757" w:rsidRDefault="006B5757" w:rsidP="006B5757">
            <w:pPr>
              <w:jc w:val="both"/>
              <w:rPr>
                <w:b/>
                <w:sz w:val="24"/>
                <w:szCs w:val="24"/>
                <w:u w:val="single"/>
              </w:rPr>
            </w:pPr>
          </w:p>
        </w:tc>
      </w:tr>
    </w:tbl>
    <w:p w14:paraId="777C01B5" w14:textId="77777777" w:rsidR="00547C6A" w:rsidRPr="00B022F2" w:rsidRDefault="00547C6A" w:rsidP="00623619">
      <w:pPr>
        <w:pStyle w:val="ListParagraph"/>
        <w:spacing w:after="360" w:line="240" w:lineRule="auto"/>
        <w:ind w:left="0"/>
        <w:jc w:val="both"/>
        <w:rPr>
          <w:rFonts w:ascii="Times New Roman" w:hAnsi="Times New Roman" w:cs="Times New Roman"/>
          <w:b/>
          <w:sz w:val="24"/>
          <w:szCs w:val="24"/>
        </w:rPr>
      </w:pPr>
    </w:p>
    <w:p w14:paraId="777C01B6" w14:textId="77777777" w:rsidR="00F10E73" w:rsidRPr="00B022F2" w:rsidRDefault="00547C6A" w:rsidP="00552D82">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11. </w:t>
      </w:r>
      <w:r w:rsidR="00B614F1" w:rsidRPr="00B022F2">
        <w:rPr>
          <w:rFonts w:ascii="Times New Roman" w:hAnsi="Times New Roman" w:cs="Times New Roman"/>
          <w:b/>
          <w:sz w:val="24"/>
          <w:szCs w:val="24"/>
        </w:rPr>
        <w:t>ДОПУСТИМИ КАНДИДАТИ:</w:t>
      </w:r>
    </w:p>
    <w:tbl>
      <w:tblPr>
        <w:tblStyle w:val="TableGrid"/>
        <w:tblW w:w="0" w:type="auto"/>
        <w:tblLook w:val="04A0" w:firstRow="1" w:lastRow="0" w:firstColumn="1" w:lastColumn="0" w:noHBand="0" w:noVBand="1"/>
      </w:tblPr>
      <w:tblGrid>
        <w:gridCol w:w="9346"/>
      </w:tblGrid>
      <w:tr w:rsidR="00F10E73" w:rsidRPr="00B022F2" w14:paraId="777C01BA" w14:textId="77777777" w:rsidTr="00F10E73">
        <w:tc>
          <w:tcPr>
            <w:tcW w:w="9496" w:type="dxa"/>
          </w:tcPr>
          <w:p w14:paraId="777C01B9" w14:textId="7C83E4AC" w:rsidR="00A47ACA" w:rsidRPr="00A218C1" w:rsidRDefault="0059696E" w:rsidP="0059696E">
            <w:pPr>
              <w:spacing w:line="276" w:lineRule="auto"/>
              <w:contextualSpacing/>
              <w:jc w:val="both"/>
              <w:rPr>
                <w:rFonts w:eastAsia="Calibri"/>
                <w:b/>
                <w:sz w:val="24"/>
                <w:szCs w:val="24"/>
                <w:shd w:val="clear" w:color="auto" w:fill="FEFEFE"/>
              </w:rPr>
            </w:pPr>
            <w:r w:rsidRPr="0059696E">
              <w:rPr>
                <w:rFonts w:eastAsia="Calibri"/>
                <w:b/>
                <w:sz w:val="24"/>
                <w:szCs w:val="24"/>
                <w:shd w:val="clear" w:color="auto" w:fill="FEFEFE"/>
              </w:rPr>
              <w:t>Земеделски стопани</w:t>
            </w:r>
            <w:r w:rsidRPr="0059696E">
              <w:rPr>
                <w:rFonts w:eastAsia="Calibri"/>
                <w:sz w:val="24"/>
                <w:szCs w:val="24"/>
                <w:shd w:val="clear" w:color="auto" w:fill="FEFEFE"/>
              </w:rPr>
              <w:t xml:space="preserve"> или </w:t>
            </w:r>
            <w:r w:rsidRPr="0059696E">
              <w:rPr>
                <w:rFonts w:eastAsia="Calibri"/>
                <w:b/>
                <w:sz w:val="24"/>
                <w:szCs w:val="24"/>
                <w:shd w:val="clear" w:color="auto" w:fill="FEFEFE"/>
              </w:rPr>
              <w:t>микропредприятия</w:t>
            </w:r>
            <w:r>
              <w:rPr>
                <w:rStyle w:val="FootnoteReference"/>
                <w:rFonts w:eastAsia="Calibri"/>
                <w:b/>
                <w:sz w:val="24"/>
                <w:szCs w:val="24"/>
                <w:shd w:val="clear" w:color="auto" w:fill="FEFEFE"/>
              </w:rPr>
              <w:footnoteReference w:id="3"/>
            </w:r>
            <w:r>
              <w:rPr>
                <w:rFonts w:eastAsia="Calibri"/>
                <w:sz w:val="24"/>
                <w:szCs w:val="24"/>
                <w:shd w:val="clear" w:color="auto" w:fill="FEFEFE"/>
              </w:rPr>
              <w:t xml:space="preserve">, регистрирани като еднолични </w:t>
            </w:r>
            <w:r w:rsidRPr="0059696E">
              <w:rPr>
                <w:rFonts w:eastAsia="Calibri"/>
                <w:sz w:val="24"/>
                <w:szCs w:val="24"/>
                <w:shd w:val="clear" w:color="auto" w:fill="FEFEFE"/>
              </w:rPr>
              <w:t>търговци или юридически лица по Търговския за</w:t>
            </w:r>
            <w:r>
              <w:rPr>
                <w:rFonts w:eastAsia="Calibri"/>
                <w:sz w:val="24"/>
                <w:szCs w:val="24"/>
                <w:shd w:val="clear" w:color="auto" w:fill="FEFEFE"/>
              </w:rPr>
              <w:t xml:space="preserve">кон, Закона за кооперациите или Закона за </w:t>
            </w:r>
            <w:r w:rsidRPr="0059696E">
              <w:rPr>
                <w:rFonts w:eastAsia="Calibri"/>
                <w:sz w:val="24"/>
                <w:szCs w:val="24"/>
                <w:shd w:val="clear" w:color="auto" w:fill="FEFEFE"/>
              </w:rPr>
              <w:t xml:space="preserve">вероизповеданията, както и </w:t>
            </w:r>
            <w:r w:rsidRPr="0059696E">
              <w:rPr>
                <w:rFonts w:eastAsia="Calibri"/>
                <w:b/>
                <w:sz w:val="24"/>
                <w:szCs w:val="24"/>
                <w:shd w:val="clear" w:color="auto" w:fill="FEFEFE"/>
              </w:rPr>
              <w:t>физически лица</w:t>
            </w:r>
            <w:r>
              <w:rPr>
                <w:rFonts w:eastAsia="Calibri"/>
                <w:sz w:val="24"/>
                <w:szCs w:val="24"/>
                <w:shd w:val="clear" w:color="auto" w:fill="FEFEFE"/>
              </w:rPr>
              <w:t xml:space="preserve">, </w:t>
            </w:r>
            <w:r w:rsidRPr="00A47ACA">
              <w:rPr>
                <w:rFonts w:eastAsia="Calibri"/>
                <w:b/>
                <w:sz w:val="24"/>
                <w:szCs w:val="24"/>
                <w:shd w:val="clear" w:color="auto" w:fill="FEFEFE"/>
              </w:rPr>
              <w:t>регистрирани по Закона за занаятите.</w:t>
            </w:r>
          </w:p>
        </w:tc>
      </w:tr>
    </w:tbl>
    <w:p w14:paraId="777C01BD" w14:textId="6AF8E8AC" w:rsidR="00547C6A" w:rsidRPr="00B022F2" w:rsidRDefault="005974A8" w:rsidP="005B4C1C">
      <w:pPr>
        <w:keepNext/>
        <w:keepLines/>
        <w:spacing w:before="200" w:after="0" w:line="276" w:lineRule="auto"/>
        <w:outlineLvl w:val="1"/>
        <w:rPr>
          <w:rFonts w:ascii="Times New Roman" w:eastAsia="Times New Roman" w:hAnsi="Times New Roman" w:cs="Times New Roman"/>
          <w:b/>
          <w:bCs/>
          <w:color w:val="000000"/>
          <w:sz w:val="24"/>
          <w:szCs w:val="26"/>
        </w:rPr>
      </w:pPr>
      <w:bookmarkStart w:id="1" w:name="_Toc505956266"/>
      <w:r w:rsidRPr="00B022F2">
        <w:rPr>
          <w:rFonts w:ascii="Times New Roman" w:eastAsia="Times New Roman" w:hAnsi="Times New Roman" w:cs="Times New Roman"/>
          <w:b/>
          <w:bCs/>
          <w:color w:val="000000"/>
          <w:sz w:val="24"/>
          <w:szCs w:val="26"/>
        </w:rPr>
        <w:t xml:space="preserve">11.1. </w:t>
      </w:r>
      <w:r w:rsidR="00B614F1" w:rsidRPr="00B022F2">
        <w:rPr>
          <w:rFonts w:ascii="Times New Roman" w:eastAsia="Times New Roman" w:hAnsi="Times New Roman" w:cs="Times New Roman"/>
          <w:b/>
          <w:bCs/>
          <w:color w:val="000000"/>
          <w:sz w:val="24"/>
          <w:szCs w:val="26"/>
        </w:rPr>
        <w:t>Критерии за допустимост на кандидатите:</w:t>
      </w:r>
      <w:bookmarkEnd w:id="1"/>
    </w:p>
    <w:tbl>
      <w:tblPr>
        <w:tblStyle w:val="TableGrid"/>
        <w:tblW w:w="0" w:type="auto"/>
        <w:tblLook w:val="04A0" w:firstRow="1" w:lastRow="0" w:firstColumn="1" w:lastColumn="0" w:noHBand="0" w:noVBand="1"/>
      </w:tblPr>
      <w:tblGrid>
        <w:gridCol w:w="9346"/>
      </w:tblGrid>
      <w:tr w:rsidR="00547C6A" w:rsidRPr="00B022F2" w14:paraId="777C01D3" w14:textId="77777777" w:rsidTr="00547C6A">
        <w:tc>
          <w:tcPr>
            <w:tcW w:w="9496" w:type="dxa"/>
          </w:tcPr>
          <w:p w14:paraId="63CDBBDB" w14:textId="59498877" w:rsidR="00820641" w:rsidRDefault="00820641" w:rsidP="00820641">
            <w:pPr>
              <w:spacing w:after="360" w:line="276" w:lineRule="auto"/>
              <w:jc w:val="both"/>
              <w:rPr>
                <w:sz w:val="24"/>
                <w:szCs w:val="24"/>
              </w:rPr>
            </w:pPr>
            <w:r w:rsidRPr="00820641">
              <w:rPr>
                <w:b/>
                <w:sz w:val="24"/>
                <w:szCs w:val="24"/>
              </w:rPr>
              <w:t xml:space="preserve">1. Допустими са само кандидати: </w:t>
            </w:r>
            <w:r>
              <w:rPr>
                <w:sz w:val="24"/>
                <w:szCs w:val="24"/>
              </w:rPr>
              <w:t xml:space="preserve">с </w:t>
            </w:r>
            <w:r w:rsidR="00EA2A3B" w:rsidRPr="00B022F2">
              <w:rPr>
                <w:sz w:val="24"/>
                <w:szCs w:val="24"/>
              </w:rPr>
              <w:t xml:space="preserve">постоянен адрес - за физическите лица, и седалище и адрес на управление - за еднолични търговци и юридическите лица, на територията на действие на МИГ Брезово, Братя Даскалови и </w:t>
            </w:r>
            <w:r>
              <w:rPr>
                <w:sz w:val="24"/>
                <w:szCs w:val="24"/>
              </w:rPr>
              <w:t xml:space="preserve">ще </w:t>
            </w:r>
            <w:r w:rsidR="00EA2A3B" w:rsidRPr="00B022F2">
              <w:rPr>
                <w:sz w:val="24"/>
                <w:szCs w:val="24"/>
              </w:rPr>
              <w:t>осъществява</w:t>
            </w:r>
            <w:r>
              <w:rPr>
                <w:sz w:val="24"/>
                <w:szCs w:val="24"/>
              </w:rPr>
              <w:t>т</w:t>
            </w:r>
            <w:r w:rsidR="00EA2A3B" w:rsidRPr="00B022F2">
              <w:rPr>
                <w:sz w:val="24"/>
                <w:szCs w:val="24"/>
              </w:rPr>
              <w:t xml:space="preserve"> дейностите по проект на територията на действие на МИГ Брезово, Братя Даскалови.</w:t>
            </w:r>
            <w:r w:rsidR="002C2655" w:rsidRPr="00B022F2">
              <w:rPr>
                <w:sz w:val="24"/>
                <w:szCs w:val="24"/>
              </w:rPr>
              <w:t xml:space="preserve"> </w:t>
            </w:r>
          </w:p>
          <w:p w14:paraId="2C96146B" w14:textId="66ACB346" w:rsidR="0077337A" w:rsidRDefault="00E62CA4" w:rsidP="00820641">
            <w:pPr>
              <w:spacing w:after="360" w:line="276" w:lineRule="auto"/>
              <w:jc w:val="both"/>
              <w:rPr>
                <w:sz w:val="24"/>
                <w:szCs w:val="24"/>
              </w:rPr>
            </w:pPr>
            <w:r w:rsidRPr="00820641">
              <w:rPr>
                <w:b/>
                <w:sz w:val="24"/>
                <w:szCs w:val="24"/>
              </w:rPr>
              <w:t xml:space="preserve">2. </w:t>
            </w:r>
            <w:r w:rsidR="0077337A" w:rsidRPr="00820641">
              <w:rPr>
                <w:b/>
                <w:sz w:val="24"/>
                <w:szCs w:val="24"/>
              </w:rPr>
              <w:t>Когато кандидат по процедурата е клон на юридическо лице или на едноличен търговец</w:t>
            </w:r>
            <w:r w:rsidR="0077337A">
              <w:rPr>
                <w:sz w:val="24"/>
                <w:szCs w:val="24"/>
              </w:rPr>
              <w:t xml:space="preserve">, </w:t>
            </w:r>
            <w:r w:rsidR="0077337A" w:rsidRPr="0077337A">
              <w:rPr>
                <w:sz w:val="24"/>
                <w:szCs w:val="24"/>
              </w:rPr>
              <w:t>юридическото лице или едноли</w:t>
            </w:r>
            <w:r w:rsidR="0077337A">
              <w:rPr>
                <w:sz w:val="24"/>
                <w:szCs w:val="24"/>
              </w:rPr>
              <w:t>чният търговец, открил клона, следва да</w:t>
            </w:r>
            <w:r w:rsidR="0077337A" w:rsidRPr="0077337A">
              <w:rPr>
                <w:sz w:val="24"/>
                <w:szCs w:val="24"/>
              </w:rPr>
              <w:t xml:space="preserve"> е със седалище и адрес на управление на територията на действие на МИГ Брезово, Братя Даскалови и </w:t>
            </w:r>
            <w:r w:rsidR="0077337A">
              <w:rPr>
                <w:sz w:val="24"/>
                <w:szCs w:val="24"/>
              </w:rPr>
              <w:t>да</w:t>
            </w:r>
            <w:r w:rsidR="0077337A" w:rsidRPr="0077337A">
              <w:rPr>
                <w:sz w:val="24"/>
                <w:szCs w:val="24"/>
              </w:rPr>
              <w:t xml:space="preserve"> осъществява дейностите по проект на територията на действие на МИГ Брезово, Братя Даскалови.</w:t>
            </w:r>
          </w:p>
          <w:p w14:paraId="187BFCEE" w14:textId="3246E5FB" w:rsidR="00EE4E96" w:rsidRDefault="008C39B0" w:rsidP="00552D82">
            <w:pPr>
              <w:jc w:val="both"/>
              <w:rPr>
                <w:b/>
                <w:sz w:val="24"/>
                <w:szCs w:val="24"/>
              </w:rPr>
            </w:pPr>
            <w:r>
              <w:rPr>
                <w:b/>
                <w:sz w:val="24"/>
                <w:szCs w:val="24"/>
              </w:rPr>
              <w:t>3. Кандидатите земеделски стопани към датата на подаване на проектното предложение трябва да отговарят на следните условия:</w:t>
            </w:r>
          </w:p>
          <w:p w14:paraId="5A898D81" w14:textId="77777777" w:rsidR="00A47ACA" w:rsidRDefault="00A47ACA" w:rsidP="00552D82">
            <w:pPr>
              <w:jc w:val="both"/>
              <w:rPr>
                <w:b/>
                <w:sz w:val="24"/>
                <w:szCs w:val="24"/>
              </w:rPr>
            </w:pPr>
          </w:p>
          <w:p w14:paraId="64F1AED7" w14:textId="1AD055F1" w:rsidR="008C39B0" w:rsidRPr="00011996" w:rsidRDefault="008C39B0" w:rsidP="00542FF5">
            <w:pPr>
              <w:pStyle w:val="ListParagraph"/>
              <w:numPr>
                <w:ilvl w:val="0"/>
                <w:numId w:val="22"/>
              </w:numPr>
              <w:ind w:left="851" w:hanging="425"/>
              <w:jc w:val="both"/>
              <w:rPr>
                <w:b/>
                <w:sz w:val="24"/>
                <w:szCs w:val="24"/>
              </w:rPr>
            </w:pPr>
            <w:r w:rsidRPr="00B022F2">
              <w:rPr>
                <w:sz w:val="24"/>
                <w:szCs w:val="24"/>
              </w:rPr>
              <w:t>Да са регистрирани като земеделски стопани съгласно чл. 7, ал. 1 от Закона за подпомагане на земеделските производители;</w:t>
            </w:r>
          </w:p>
          <w:p w14:paraId="5768ABB2" w14:textId="77777777" w:rsidR="00011996" w:rsidRPr="00011996" w:rsidRDefault="00011996" w:rsidP="00011996">
            <w:pPr>
              <w:pStyle w:val="ListParagraph"/>
              <w:ind w:left="851"/>
              <w:jc w:val="both"/>
              <w:rPr>
                <w:b/>
                <w:sz w:val="24"/>
                <w:szCs w:val="24"/>
              </w:rPr>
            </w:pPr>
          </w:p>
          <w:p w14:paraId="342C4F9E" w14:textId="7AE40536" w:rsidR="00011996" w:rsidRPr="00011996" w:rsidRDefault="00011996" w:rsidP="00542FF5">
            <w:pPr>
              <w:pStyle w:val="ListParagraph"/>
              <w:numPr>
                <w:ilvl w:val="0"/>
                <w:numId w:val="22"/>
              </w:numPr>
              <w:spacing w:before="240"/>
              <w:ind w:left="851" w:hanging="425"/>
              <w:jc w:val="both"/>
              <w:rPr>
                <w:b/>
                <w:sz w:val="24"/>
                <w:szCs w:val="24"/>
              </w:rPr>
            </w:pPr>
            <w:r w:rsidRPr="00011996">
              <w:rPr>
                <w:sz w:val="24"/>
                <w:szCs w:val="24"/>
              </w:rPr>
              <w:t>Да са</w:t>
            </w:r>
            <w:r>
              <w:rPr>
                <w:b/>
                <w:sz w:val="24"/>
                <w:szCs w:val="24"/>
              </w:rPr>
              <w:t xml:space="preserve"> </w:t>
            </w:r>
            <w:r w:rsidRPr="00D67743">
              <w:rPr>
                <w:rFonts w:eastAsia="Calibri"/>
                <w:sz w:val="24"/>
                <w:szCs w:val="24"/>
                <w:shd w:val="clear" w:color="auto" w:fill="FEFEFE"/>
              </w:rPr>
              <w:t>регистрирани като еднолични търговци,</w:t>
            </w:r>
            <w:r>
              <w:rPr>
                <w:rFonts w:eastAsia="Calibri"/>
                <w:b/>
                <w:sz w:val="24"/>
                <w:szCs w:val="24"/>
                <w:shd w:val="clear" w:color="auto" w:fill="FEFEFE"/>
              </w:rPr>
              <w:t xml:space="preserve"> </w:t>
            </w:r>
            <w:r w:rsidRPr="00D67743">
              <w:rPr>
                <w:rFonts w:eastAsia="Calibri"/>
                <w:sz w:val="24"/>
                <w:szCs w:val="24"/>
                <w:shd w:val="clear" w:color="auto" w:fill="FEFEFE"/>
              </w:rPr>
              <w:t>или юридичес</w:t>
            </w:r>
            <w:r>
              <w:rPr>
                <w:rFonts w:eastAsia="Calibri"/>
                <w:sz w:val="24"/>
                <w:szCs w:val="24"/>
                <w:shd w:val="clear" w:color="auto" w:fill="FEFEFE"/>
              </w:rPr>
              <w:t xml:space="preserve">ки лица по Търговския закон, </w:t>
            </w:r>
            <w:r w:rsidRPr="00D67743">
              <w:rPr>
                <w:rFonts w:eastAsia="Calibri"/>
                <w:sz w:val="24"/>
                <w:szCs w:val="24"/>
                <w:shd w:val="clear" w:color="auto" w:fill="FEFEFE"/>
              </w:rPr>
              <w:t>Закона за кооперациите</w:t>
            </w:r>
            <w:r>
              <w:rPr>
                <w:rFonts w:eastAsia="Calibri"/>
                <w:sz w:val="24"/>
                <w:szCs w:val="24"/>
                <w:shd w:val="clear" w:color="auto" w:fill="FEFEFE"/>
              </w:rPr>
              <w:t xml:space="preserve"> или Закона за вероизповеданията;</w:t>
            </w:r>
          </w:p>
          <w:p w14:paraId="658FBB01" w14:textId="77777777" w:rsidR="00011996" w:rsidRPr="008C39B0" w:rsidRDefault="00011996" w:rsidP="00011996">
            <w:pPr>
              <w:pStyle w:val="ListParagraph"/>
              <w:spacing w:before="240"/>
              <w:ind w:left="851"/>
              <w:jc w:val="both"/>
              <w:rPr>
                <w:b/>
                <w:sz w:val="24"/>
                <w:szCs w:val="24"/>
              </w:rPr>
            </w:pPr>
          </w:p>
          <w:p w14:paraId="2C90C8B5" w14:textId="39B23CE8" w:rsidR="00EE4E96" w:rsidRPr="00011996" w:rsidRDefault="008C39B0" w:rsidP="00542FF5">
            <w:pPr>
              <w:pStyle w:val="ListParagraph"/>
              <w:numPr>
                <w:ilvl w:val="0"/>
                <w:numId w:val="22"/>
              </w:numPr>
              <w:spacing w:before="240"/>
              <w:ind w:left="851" w:hanging="425"/>
              <w:jc w:val="both"/>
              <w:rPr>
                <w:b/>
                <w:sz w:val="24"/>
                <w:szCs w:val="24"/>
              </w:rPr>
            </w:pPr>
            <w:r w:rsidRPr="00B022F2">
              <w:rPr>
                <w:sz w:val="24"/>
                <w:szCs w:val="24"/>
              </w:rPr>
              <w:t>Земеделските им стопанства да са с минимален стандартен производствен обем не по-малко от левовата равностойност на 8000 евро</w:t>
            </w:r>
            <w:r w:rsidRPr="00B022F2">
              <w:rPr>
                <w:rStyle w:val="FootnoteReference"/>
                <w:sz w:val="24"/>
                <w:szCs w:val="24"/>
              </w:rPr>
              <w:footnoteReference w:id="4"/>
            </w:r>
            <w:r w:rsidRPr="00B022F2">
              <w:rPr>
                <w:sz w:val="24"/>
                <w:szCs w:val="24"/>
              </w:rPr>
              <w:t>;</w:t>
            </w:r>
            <w:r w:rsidR="00957301" w:rsidRPr="008C39B0">
              <w:rPr>
                <w:sz w:val="24"/>
                <w:szCs w:val="24"/>
              </w:rPr>
              <w:t xml:space="preserve"> </w:t>
            </w:r>
          </w:p>
          <w:p w14:paraId="4D22C6EA" w14:textId="4A35EB94" w:rsidR="00011996" w:rsidRDefault="00011996" w:rsidP="00011996">
            <w:pPr>
              <w:pStyle w:val="ListParagraph"/>
              <w:spacing w:before="240" w:after="360"/>
              <w:ind w:left="0"/>
              <w:jc w:val="both"/>
              <w:rPr>
                <w:b/>
                <w:i/>
                <w:sz w:val="24"/>
                <w:szCs w:val="24"/>
              </w:rPr>
            </w:pPr>
            <w:r w:rsidRPr="00B022F2">
              <w:rPr>
                <w:b/>
                <w:sz w:val="24"/>
                <w:szCs w:val="24"/>
              </w:rPr>
              <w:t xml:space="preserve">Минималният стандартен производствен обем на земеделското стопанство се доказва с Декларация за изчисление на минималния стандартен производствен обем на стопанството през текущата стопанска година към момента на кандидатстване </w:t>
            </w:r>
            <w:r w:rsidRPr="00D568DB">
              <w:rPr>
                <w:b/>
                <w:i/>
                <w:sz w:val="24"/>
                <w:szCs w:val="24"/>
              </w:rPr>
              <w:t>Приложение № 17</w:t>
            </w:r>
            <w:r w:rsidRPr="00B022F2">
              <w:rPr>
                <w:b/>
                <w:i/>
                <w:sz w:val="24"/>
                <w:szCs w:val="24"/>
              </w:rPr>
              <w:t xml:space="preserve"> към Условията за кандидатстване/Документи за попълване. и:</w:t>
            </w:r>
          </w:p>
          <w:p w14:paraId="119B6E2D" w14:textId="77777777" w:rsidR="00011996" w:rsidRPr="00B022F2" w:rsidRDefault="00011996" w:rsidP="00011996">
            <w:pPr>
              <w:pStyle w:val="ListParagraph"/>
              <w:spacing w:before="240" w:after="360"/>
              <w:ind w:left="0"/>
              <w:jc w:val="both"/>
              <w:rPr>
                <w:b/>
                <w:i/>
                <w:sz w:val="24"/>
                <w:szCs w:val="24"/>
              </w:rPr>
            </w:pPr>
          </w:p>
          <w:p w14:paraId="4B6DACF6" w14:textId="77777777" w:rsidR="00011996" w:rsidRPr="00011996" w:rsidRDefault="00011996" w:rsidP="00542FF5">
            <w:pPr>
              <w:pStyle w:val="ListParagraph"/>
              <w:numPr>
                <w:ilvl w:val="2"/>
                <w:numId w:val="20"/>
              </w:numPr>
              <w:jc w:val="both"/>
              <w:rPr>
                <w:sz w:val="24"/>
                <w:szCs w:val="24"/>
              </w:rPr>
            </w:pPr>
            <w:r w:rsidRPr="00B022F2">
              <w:rPr>
                <w:sz w:val="24"/>
                <w:szCs w:val="24"/>
              </w:rPr>
              <w:lastRenderedPageBreak/>
              <w:t xml:space="preserve">Регистрация на обработваната от кандидата земя и отглежданите животни в Интегрираната система за администриране и контрол; </w:t>
            </w:r>
            <w:r w:rsidRPr="00B022F2">
              <w:rPr>
                <w:b/>
                <w:sz w:val="24"/>
                <w:szCs w:val="24"/>
              </w:rPr>
              <w:t>или</w:t>
            </w:r>
          </w:p>
          <w:p w14:paraId="5606126B" w14:textId="77777777" w:rsidR="00011996" w:rsidRPr="008F7B21" w:rsidRDefault="00011996" w:rsidP="00011996">
            <w:pPr>
              <w:pStyle w:val="ListParagraph"/>
              <w:ind w:left="1174"/>
              <w:jc w:val="both"/>
              <w:rPr>
                <w:sz w:val="24"/>
                <w:szCs w:val="24"/>
              </w:rPr>
            </w:pPr>
          </w:p>
          <w:p w14:paraId="49912D96" w14:textId="77777777" w:rsidR="00011996" w:rsidRPr="00011996" w:rsidRDefault="00011996" w:rsidP="00542FF5">
            <w:pPr>
              <w:pStyle w:val="ListParagraph"/>
              <w:numPr>
                <w:ilvl w:val="2"/>
                <w:numId w:val="20"/>
              </w:numPr>
              <w:jc w:val="both"/>
              <w:rPr>
                <w:sz w:val="24"/>
                <w:szCs w:val="24"/>
              </w:rPr>
            </w:pPr>
            <w:r w:rsidRPr="008F7B21">
              <w:rPr>
                <w:sz w:val="24"/>
                <w:szCs w:val="24"/>
              </w:rPr>
              <w:t xml:space="preserve">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w:t>
            </w:r>
            <w:r w:rsidRPr="008F7B21">
              <w:rPr>
                <w:b/>
                <w:sz w:val="24"/>
                <w:szCs w:val="24"/>
              </w:rPr>
              <w:t>или</w:t>
            </w:r>
          </w:p>
          <w:p w14:paraId="41FD72C8" w14:textId="77777777" w:rsidR="00011996" w:rsidRPr="008F7B21" w:rsidRDefault="00011996" w:rsidP="00011996">
            <w:pPr>
              <w:pStyle w:val="ListParagraph"/>
              <w:ind w:left="1174"/>
              <w:jc w:val="both"/>
              <w:rPr>
                <w:sz w:val="24"/>
                <w:szCs w:val="24"/>
              </w:rPr>
            </w:pPr>
          </w:p>
          <w:p w14:paraId="20EF8E4A" w14:textId="77777777" w:rsidR="00011996" w:rsidRDefault="00011996" w:rsidP="00542FF5">
            <w:pPr>
              <w:pStyle w:val="ListParagraph"/>
              <w:numPr>
                <w:ilvl w:val="2"/>
                <w:numId w:val="20"/>
              </w:numPr>
              <w:jc w:val="both"/>
              <w:rPr>
                <w:sz w:val="24"/>
                <w:szCs w:val="24"/>
              </w:rPr>
            </w:pPr>
            <w:r w:rsidRPr="008F7B21">
              <w:rPr>
                <w:sz w:val="24"/>
                <w:szCs w:val="24"/>
              </w:rPr>
              <w:t>Анкетните формуляри от анкетна карта/анкетни карти на земеделския стопанин, издадени по реда на наредбата по § 4 от преходните и заключителни разпоредби на Закона за подпомагане на земеделските производители за създаване и поддържане на регистър на земеделски стопани, и декларация по образец за изчисление на минималния стандартен производствен обем на стопанството през текущата стопанска годин</w:t>
            </w:r>
            <w:r>
              <w:rPr>
                <w:sz w:val="24"/>
                <w:szCs w:val="24"/>
              </w:rPr>
              <w:t>а към момента на кандидатстване</w:t>
            </w:r>
            <w:r>
              <w:rPr>
                <w:sz w:val="24"/>
                <w:szCs w:val="24"/>
                <w:lang w:val="en-US"/>
              </w:rPr>
              <w:t>;</w:t>
            </w:r>
          </w:p>
          <w:p w14:paraId="33292951" w14:textId="77777777" w:rsidR="00011996" w:rsidRPr="00011996" w:rsidRDefault="00011996" w:rsidP="00011996">
            <w:pPr>
              <w:pStyle w:val="ListParagraph"/>
              <w:ind w:left="1174"/>
              <w:jc w:val="both"/>
              <w:rPr>
                <w:sz w:val="24"/>
                <w:szCs w:val="24"/>
              </w:rPr>
            </w:pPr>
          </w:p>
          <w:p w14:paraId="3A8DDCB0" w14:textId="5097A5E9" w:rsidR="00011996" w:rsidRPr="00011996" w:rsidRDefault="00011996" w:rsidP="00542FF5">
            <w:pPr>
              <w:pStyle w:val="ListParagraph"/>
              <w:numPr>
                <w:ilvl w:val="2"/>
                <w:numId w:val="20"/>
              </w:numPr>
              <w:jc w:val="both"/>
              <w:rPr>
                <w:sz w:val="24"/>
                <w:szCs w:val="24"/>
              </w:rPr>
            </w:pPr>
            <w:r w:rsidRPr="00011996">
              <w:rPr>
                <w:sz w:val="24"/>
                <w:szCs w:val="24"/>
              </w:rPr>
              <w:t xml:space="preserve">Когато минималният стандартен производствен обем се доказва с намерения за засаждане/засяване през текущата стопанска година, в декларацията за видовете култури задължително се посочва конкретен период, в 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и се доказва с документите по подточки </w:t>
            </w:r>
            <w:r w:rsidRPr="00011996">
              <w:rPr>
                <w:sz w:val="24"/>
                <w:szCs w:val="24"/>
                <w:lang w:val="en-US"/>
              </w:rPr>
              <w:t>3.</w:t>
            </w:r>
            <w:r>
              <w:rPr>
                <w:sz w:val="24"/>
                <w:szCs w:val="24"/>
                <w:lang w:val="en-US"/>
              </w:rPr>
              <w:t>3</w:t>
            </w:r>
            <w:r w:rsidRPr="00011996">
              <w:rPr>
                <w:sz w:val="24"/>
                <w:szCs w:val="24"/>
              </w:rPr>
              <w:t xml:space="preserve">.1., </w:t>
            </w:r>
            <w:r w:rsidRPr="00011996">
              <w:rPr>
                <w:sz w:val="24"/>
                <w:szCs w:val="24"/>
                <w:lang w:val="en-US"/>
              </w:rPr>
              <w:t>3.</w:t>
            </w:r>
            <w:r>
              <w:rPr>
                <w:sz w:val="24"/>
                <w:szCs w:val="24"/>
                <w:lang w:val="en-US"/>
              </w:rPr>
              <w:t>3</w:t>
            </w:r>
            <w:r w:rsidRPr="00011996">
              <w:rPr>
                <w:sz w:val="24"/>
                <w:szCs w:val="24"/>
              </w:rPr>
              <w:t xml:space="preserve">.2. и </w:t>
            </w:r>
            <w:r w:rsidRPr="00011996">
              <w:rPr>
                <w:sz w:val="24"/>
                <w:szCs w:val="24"/>
                <w:lang w:val="en-US"/>
              </w:rPr>
              <w:t>3.</w:t>
            </w:r>
            <w:r>
              <w:rPr>
                <w:sz w:val="24"/>
                <w:szCs w:val="24"/>
                <w:lang w:val="en-US"/>
              </w:rPr>
              <w:t>3</w:t>
            </w:r>
            <w:r w:rsidRPr="00011996">
              <w:rPr>
                <w:sz w:val="24"/>
                <w:szCs w:val="24"/>
              </w:rPr>
              <w:t xml:space="preserve">.3. </w:t>
            </w:r>
          </w:p>
          <w:p w14:paraId="73576A21" w14:textId="6F58246D" w:rsidR="00011996" w:rsidRPr="00011996" w:rsidRDefault="00011996" w:rsidP="00011996">
            <w:pPr>
              <w:jc w:val="both"/>
              <w:rPr>
                <w:b/>
                <w:sz w:val="24"/>
                <w:szCs w:val="24"/>
                <w:lang w:val="en-US"/>
              </w:rPr>
            </w:pPr>
            <w:r w:rsidRPr="00B022F2">
              <w:rPr>
                <w:b/>
                <w:sz w:val="24"/>
                <w:szCs w:val="24"/>
              </w:rPr>
              <w:t>Обработваната от кандидата земя, която участва при изчисление на минималния стандартен производствен обем на земеделското стопанство, трябва да се стопанисва съгласно чл. 33б от Закона за подпомагане на земеделските производители.</w:t>
            </w:r>
          </w:p>
          <w:p w14:paraId="44F91852" w14:textId="7D0EE186" w:rsidR="00C854A8" w:rsidRDefault="00C854A8" w:rsidP="00D500C0">
            <w:pPr>
              <w:jc w:val="both"/>
              <w:rPr>
                <w:sz w:val="24"/>
                <w:szCs w:val="24"/>
                <w:lang w:val="en-US"/>
              </w:rPr>
            </w:pPr>
          </w:p>
          <w:p w14:paraId="26736667" w14:textId="640069B0" w:rsidR="00011996" w:rsidRDefault="00A602ED" w:rsidP="00D500C0">
            <w:pPr>
              <w:jc w:val="both"/>
              <w:rPr>
                <w:b/>
                <w:sz w:val="24"/>
                <w:szCs w:val="24"/>
              </w:rPr>
            </w:pPr>
            <w:r w:rsidRPr="00A602ED">
              <w:rPr>
                <w:b/>
                <w:sz w:val="24"/>
                <w:szCs w:val="24"/>
              </w:rPr>
              <w:t xml:space="preserve">4. Кандидатите физически лица </w:t>
            </w:r>
            <w:r w:rsidR="00E76405">
              <w:rPr>
                <w:b/>
                <w:sz w:val="24"/>
                <w:szCs w:val="24"/>
              </w:rPr>
              <w:t xml:space="preserve">са допустими само ако проектното им предложение е свързани с </w:t>
            </w:r>
            <w:r w:rsidR="00E76405" w:rsidRPr="00E76405">
              <w:rPr>
                <w:b/>
                <w:i/>
                <w:sz w:val="24"/>
                <w:szCs w:val="24"/>
              </w:rPr>
              <w:t>дейност „5.</w:t>
            </w:r>
            <w:r w:rsidR="00E76405" w:rsidRPr="00E76405">
              <w:rPr>
                <w:b/>
                <w:i/>
                <w:sz w:val="24"/>
                <w:szCs w:val="24"/>
              </w:rPr>
              <w:tab/>
              <w:t>Развитие на занаяти (включително предоставяне на услуги, свързани с участието на посетители в занаятчийски дейности) и други неземеделски дейности.“</w:t>
            </w:r>
            <w:r w:rsidR="00E76405">
              <w:rPr>
                <w:b/>
                <w:sz w:val="24"/>
                <w:szCs w:val="24"/>
              </w:rPr>
              <w:t xml:space="preserve"> К</w:t>
            </w:r>
            <w:r w:rsidRPr="00A602ED">
              <w:rPr>
                <w:b/>
                <w:sz w:val="24"/>
                <w:szCs w:val="24"/>
              </w:rPr>
              <w:t xml:space="preserve">ъм датата на подаване на проектното предложение </w:t>
            </w:r>
            <w:r w:rsidR="00E76405">
              <w:rPr>
                <w:b/>
                <w:sz w:val="24"/>
                <w:szCs w:val="24"/>
              </w:rPr>
              <w:t xml:space="preserve">кандидатите физически лица </w:t>
            </w:r>
            <w:r w:rsidRPr="00A602ED">
              <w:rPr>
                <w:b/>
                <w:sz w:val="24"/>
                <w:szCs w:val="24"/>
              </w:rPr>
              <w:t>трябва да отговарят на следните условия:</w:t>
            </w:r>
          </w:p>
          <w:p w14:paraId="151B1B2A" w14:textId="77777777" w:rsidR="00A47ACA" w:rsidRPr="00A602ED" w:rsidRDefault="00A47ACA" w:rsidP="00D500C0">
            <w:pPr>
              <w:jc w:val="both"/>
              <w:rPr>
                <w:b/>
                <w:sz w:val="24"/>
                <w:szCs w:val="24"/>
              </w:rPr>
            </w:pPr>
          </w:p>
          <w:p w14:paraId="14F060AD" w14:textId="69BA3D39" w:rsidR="00A602ED" w:rsidRDefault="00A602ED" w:rsidP="00542FF5">
            <w:pPr>
              <w:pStyle w:val="ListParagraph"/>
              <w:numPr>
                <w:ilvl w:val="1"/>
                <w:numId w:val="23"/>
              </w:numPr>
              <w:ind w:left="851" w:hanging="425"/>
              <w:jc w:val="both"/>
              <w:rPr>
                <w:sz w:val="24"/>
                <w:szCs w:val="24"/>
              </w:rPr>
            </w:pPr>
            <w:r w:rsidRPr="00A602ED">
              <w:rPr>
                <w:sz w:val="24"/>
                <w:szCs w:val="24"/>
              </w:rPr>
              <w:t>Да са регистрирани по Закона за занаятите</w:t>
            </w:r>
            <w:r>
              <w:rPr>
                <w:rStyle w:val="FootnoteReference"/>
                <w:sz w:val="24"/>
                <w:szCs w:val="24"/>
              </w:rPr>
              <w:footnoteReference w:id="5"/>
            </w:r>
            <w:r w:rsidRPr="00A602ED">
              <w:rPr>
                <w:sz w:val="24"/>
                <w:szCs w:val="24"/>
              </w:rPr>
              <w:t xml:space="preserve"> като упражняващи занаят/и след вписване в регистър БУЛСТАТ по реда на чл. 3, ал. 1, т. 6 или 9 от Закона за регистър БУЛСТАТ с постоянен адрес на физическото лице кандидат на територията на общините Брезово или Братя Даскалови;</w:t>
            </w:r>
          </w:p>
          <w:p w14:paraId="70546095" w14:textId="77777777" w:rsidR="00A602ED" w:rsidRPr="00E76405" w:rsidRDefault="00A602ED" w:rsidP="00E76405">
            <w:pPr>
              <w:jc w:val="both"/>
              <w:rPr>
                <w:sz w:val="24"/>
                <w:szCs w:val="24"/>
              </w:rPr>
            </w:pPr>
          </w:p>
          <w:p w14:paraId="70847DC8" w14:textId="351E8EAD" w:rsidR="00A602ED" w:rsidRDefault="00A602ED" w:rsidP="00542FF5">
            <w:pPr>
              <w:pStyle w:val="ListParagraph"/>
              <w:numPr>
                <w:ilvl w:val="1"/>
                <w:numId w:val="23"/>
              </w:numPr>
              <w:ind w:left="851" w:hanging="425"/>
              <w:jc w:val="both"/>
              <w:rPr>
                <w:sz w:val="24"/>
                <w:szCs w:val="24"/>
              </w:rPr>
            </w:pPr>
            <w:r>
              <w:rPr>
                <w:sz w:val="24"/>
                <w:szCs w:val="24"/>
              </w:rPr>
              <w:t>Д</w:t>
            </w:r>
            <w:r w:rsidRPr="00383035">
              <w:rPr>
                <w:sz w:val="24"/>
                <w:szCs w:val="24"/>
              </w:rPr>
              <w:t>а отговарят на оп</w:t>
            </w:r>
            <w:r>
              <w:rPr>
                <w:sz w:val="24"/>
                <w:szCs w:val="24"/>
              </w:rPr>
              <w:t>ределението за микропредприятие</w:t>
            </w:r>
            <w:r w:rsidRPr="00383035">
              <w:rPr>
                <w:sz w:val="24"/>
                <w:szCs w:val="24"/>
              </w:rPr>
              <w:t>, съгласно дефиницията на чл. 3, ал. 3</w:t>
            </w:r>
            <w:r>
              <w:rPr>
                <w:sz w:val="24"/>
                <w:szCs w:val="24"/>
              </w:rPr>
              <w:t xml:space="preserve"> от ЗМСП</w:t>
            </w:r>
            <w:r w:rsidRPr="00383035">
              <w:rPr>
                <w:sz w:val="24"/>
                <w:szCs w:val="24"/>
              </w:rPr>
              <w:t>.</w:t>
            </w:r>
          </w:p>
          <w:p w14:paraId="2EC389D7" w14:textId="77777777" w:rsidR="00A47ACA" w:rsidRPr="00A602ED" w:rsidRDefault="00A47ACA" w:rsidP="00A47ACA">
            <w:pPr>
              <w:pStyle w:val="ListParagraph"/>
              <w:ind w:left="851"/>
              <w:jc w:val="both"/>
              <w:rPr>
                <w:sz w:val="24"/>
                <w:szCs w:val="24"/>
              </w:rPr>
            </w:pPr>
          </w:p>
          <w:p w14:paraId="777C01D2" w14:textId="57413B11" w:rsidR="0049308D" w:rsidRPr="00A47ACA" w:rsidRDefault="00A47ACA" w:rsidP="0049308D">
            <w:pPr>
              <w:jc w:val="both"/>
              <w:rPr>
                <w:b/>
                <w:sz w:val="24"/>
                <w:szCs w:val="24"/>
              </w:rPr>
            </w:pPr>
            <w:r w:rsidRPr="00A47ACA">
              <w:rPr>
                <w:b/>
                <w:sz w:val="24"/>
                <w:szCs w:val="24"/>
              </w:rPr>
              <w:lastRenderedPageBreak/>
              <w:t>5. С изключение на кандидатите земеделски стопани, всички кандидати следва да отговарят на определението за микропредприятие, съгласно дефиницията на чл. 3, ал. 3 от ЗМСП.</w:t>
            </w:r>
          </w:p>
        </w:tc>
      </w:tr>
    </w:tbl>
    <w:p w14:paraId="777C01D4" w14:textId="77777777" w:rsidR="00623619" w:rsidRPr="00B022F2" w:rsidRDefault="00623619" w:rsidP="00623619">
      <w:pPr>
        <w:pStyle w:val="ListParagraph"/>
        <w:spacing w:after="360" w:line="240" w:lineRule="auto"/>
        <w:ind w:left="0"/>
        <w:jc w:val="both"/>
        <w:rPr>
          <w:rFonts w:ascii="Times New Roman" w:hAnsi="Times New Roman" w:cs="Times New Roman"/>
          <w:b/>
          <w:sz w:val="24"/>
          <w:szCs w:val="24"/>
        </w:rPr>
      </w:pPr>
    </w:p>
    <w:p w14:paraId="777C01D5" w14:textId="77777777" w:rsidR="005974A8" w:rsidRPr="00B022F2" w:rsidRDefault="005974A8" w:rsidP="005B4C1C">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11.2. </w:t>
      </w:r>
      <w:r w:rsidR="00B614F1" w:rsidRPr="00B022F2">
        <w:rPr>
          <w:rFonts w:ascii="Times New Roman" w:hAnsi="Times New Roman" w:cs="Times New Roman"/>
          <w:b/>
          <w:sz w:val="24"/>
          <w:szCs w:val="24"/>
        </w:rPr>
        <w:t>К</w:t>
      </w:r>
      <w:r w:rsidR="0050152E" w:rsidRPr="00B022F2">
        <w:rPr>
          <w:rFonts w:ascii="Times New Roman" w:hAnsi="Times New Roman" w:cs="Times New Roman"/>
          <w:b/>
          <w:sz w:val="24"/>
          <w:szCs w:val="24"/>
        </w:rPr>
        <w:t>ритерии за недопустимост на кандидатите:</w:t>
      </w:r>
    </w:p>
    <w:tbl>
      <w:tblPr>
        <w:tblStyle w:val="TableGrid"/>
        <w:tblW w:w="0" w:type="auto"/>
        <w:tblLook w:val="04A0" w:firstRow="1" w:lastRow="0" w:firstColumn="1" w:lastColumn="0" w:noHBand="0" w:noVBand="1"/>
      </w:tblPr>
      <w:tblGrid>
        <w:gridCol w:w="9346"/>
      </w:tblGrid>
      <w:tr w:rsidR="005974A8" w:rsidRPr="00B022F2" w14:paraId="777C01FF" w14:textId="77777777" w:rsidTr="005974A8">
        <w:tc>
          <w:tcPr>
            <w:tcW w:w="9496" w:type="dxa"/>
          </w:tcPr>
          <w:p w14:paraId="536E3908" w14:textId="77777777" w:rsidR="00E57D68" w:rsidRPr="00E57D68" w:rsidRDefault="00E57D68" w:rsidP="00E57D68">
            <w:pPr>
              <w:jc w:val="both"/>
              <w:rPr>
                <w:rFonts w:eastAsia="Calibri"/>
                <w:b/>
                <w:sz w:val="24"/>
                <w:szCs w:val="24"/>
              </w:rPr>
            </w:pPr>
            <w:r w:rsidRPr="00E57D68">
              <w:rPr>
                <w:rFonts w:eastAsia="Calibri"/>
                <w:b/>
                <w:sz w:val="24"/>
                <w:szCs w:val="24"/>
                <w:lang w:val="en-US"/>
              </w:rPr>
              <w:t xml:space="preserve">I. </w:t>
            </w:r>
            <w:r w:rsidRPr="00E57D68">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57D68">
              <w:rPr>
                <w:rFonts w:eastAsia="Calibri"/>
                <w:b/>
                <w:sz w:val="24"/>
                <w:szCs w:val="24"/>
                <w:u w:val="single"/>
              </w:rPr>
              <w:t>не може да участват и безвъзмездна финансова помощ не се предоставя на лица</w:t>
            </w:r>
            <w:r w:rsidRPr="00E57D68">
              <w:rPr>
                <w:rFonts w:eastAsia="Calibri"/>
                <w:b/>
                <w:sz w:val="24"/>
                <w:szCs w:val="24"/>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328CF794"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502B9E9"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Кандидатът е осъден с влязла в сила присъда за престъпление, аналогично на тези по т. 1, в друга държава членка или трета страна;</w:t>
            </w:r>
          </w:p>
          <w:p w14:paraId="34A314FC"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6F68CC41"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Налице неравнопоставеност в случаите по чл. 44, ал. 5 от ЗОП.;</w:t>
            </w:r>
          </w:p>
          <w:p w14:paraId="2270C91C"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Установено с акт на компетентен орган, че:</w:t>
            </w:r>
          </w:p>
          <w:p w14:paraId="5BDFF570" w14:textId="77777777" w:rsidR="00E57D68" w:rsidRPr="00E57D68" w:rsidRDefault="00E57D68" w:rsidP="00E57D68">
            <w:pPr>
              <w:ind w:left="720"/>
              <w:contextualSpacing/>
              <w:jc w:val="both"/>
              <w:rPr>
                <w:rFonts w:eastAsia="Calibri"/>
                <w:sz w:val="24"/>
                <w:szCs w:val="24"/>
              </w:rPr>
            </w:pPr>
            <w:r w:rsidRPr="00E57D68">
              <w:rPr>
                <w:rFonts w:eastAsia="Calibri"/>
                <w:sz w:val="24"/>
                <w:szCs w:val="24"/>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9D7A15B" w14:textId="77777777" w:rsidR="00E57D68" w:rsidRPr="00E57D68" w:rsidRDefault="00E57D68" w:rsidP="00E57D68">
            <w:pPr>
              <w:ind w:left="720"/>
              <w:contextualSpacing/>
              <w:jc w:val="both"/>
              <w:rPr>
                <w:rFonts w:eastAsia="Calibri"/>
                <w:sz w:val="24"/>
                <w:szCs w:val="24"/>
              </w:rPr>
            </w:pPr>
            <w:r w:rsidRPr="00E57D68">
              <w:rPr>
                <w:rFonts w:eastAsia="Calibri"/>
                <w:sz w:val="24"/>
                <w:szCs w:val="24"/>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2055E778"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A9D9E0B" w14:textId="77777777" w:rsidR="00E57D68" w:rsidRPr="00E57D68" w:rsidRDefault="00E57D68" w:rsidP="00E57D68">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Налице е конфликт на интереси, който не може да бъде отстранен;</w:t>
            </w:r>
          </w:p>
          <w:p w14:paraId="76BB8CB0" w14:textId="53C22EE9" w:rsidR="00203876" w:rsidRPr="00E57D68" w:rsidRDefault="00E57D68" w:rsidP="00986622">
            <w:pPr>
              <w:widowControl w:val="0"/>
              <w:numPr>
                <w:ilvl w:val="0"/>
                <w:numId w:val="42"/>
              </w:numPr>
              <w:autoSpaceDE w:val="0"/>
              <w:autoSpaceDN w:val="0"/>
              <w:contextualSpacing/>
              <w:jc w:val="both"/>
              <w:rPr>
                <w:rFonts w:eastAsia="Calibri"/>
                <w:sz w:val="24"/>
                <w:szCs w:val="24"/>
              </w:rPr>
            </w:pPr>
            <w:r w:rsidRPr="00E57D68">
              <w:rPr>
                <w:rFonts w:eastAsia="Calibri"/>
                <w:sz w:val="24"/>
                <w:szCs w:val="24"/>
              </w:rPr>
              <w:t xml:space="preserve">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w:t>
            </w:r>
            <w:r w:rsidRPr="00E57D68">
              <w:rPr>
                <w:rFonts w:eastAsia="Calibri"/>
                <w:sz w:val="24"/>
                <w:szCs w:val="24"/>
              </w:rPr>
              <w:lastRenderedPageBreak/>
              <w:t>законодателството на държавата, в която съм установен</w:t>
            </w:r>
            <w:r>
              <w:rPr>
                <w:rFonts w:eastAsia="Calibri"/>
                <w:sz w:val="24"/>
                <w:szCs w:val="24"/>
              </w:rPr>
              <w:t>.</w:t>
            </w:r>
          </w:p>
          <w:p w14:paraId="22F9BF57" w14:textId="77777777" w:rsidR="00E57D68" w:rsidRDefault="00E57D68" w:rsidP="00986622">
            <w:pPr>
              <w:jc w:val="both"/>
              <w:rPr>
                <w:b/>
                <w:sz w:val="24"/>
                <w:szCs w:val="24"/>
              </w:rPr>
            </w:pPr>
          </w:p>
          <w:p w14:paraId="037F3E6A" w14:textId="77777777" w:rsidR="00E57D68" w:rsidRDefault="00E57D68" w:rsidP="00986622">
            <w:pPr>
              <w:jc w:val="both"/>
              <w:rPr>
                <w:b/>
                <w:sz w:val="24"/>
                <w:szCs w:val="24"/>
              </w:rPr>
            </w:pPr>
          </w:p>
          <w:p w14:paraId="0CEAE9EC" w14:textId="77777777" w:rsidR="00E57D68" w:rsidRDefault="00E57D68" w:rsidP="00E57D68">
            <w:pPr>
              <w:jc w:val="both"/>
              <w:rPr>
                <w:rFonts w:eastAsia="Calibri"/>
                <w:b/>
                <w:sz w:val="24"/>
                <w:szCs w:val="24"/>
              </w:rPr>
            </w:pPr>
            <w:r w:rsidRPr="00E57D68">
              <w:rPr>
                <w:rFonts w:eastAsia="Calibri"/>
                <w:b/>
                <w:sz w:val="24"/>
                <w:szCs w:val="24"/>
                <w:lang w:val="en-US"/>
              </w:rPr>
              <w:t xml:space="preserve">II. </w:t>
            </w:r>
            <w:r w:rsidRPr="00E57D68">
              <w:rPr>
                <w:rFonts w:eastAsia="Calibri"/>
                <w:b/>
                <w:sz w:val="24"/>
                <w:szCs w:val="24"/>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57D68">
              <w:rPr>
                <w:rFonts w:eastAsia="Calibri"/>
                <w:b/>
                <w:sz w:val="24"/>
                <w:szCs w:val="24"/>
                <w:u w:val="single"/>
              </w:rPr>
              <w:t>не може да участват и безвъзмездна финансова помощ не се предоставя на лица</w:t>
            </w:r>
            <w:r w:rsidRPr="00E57D68">
              <w:rPr>
                <w:rFonts w:eastAsia="Calibri"/>
                <w:b/>
                <w:sz w:val="24"/>
                <w:szCs w:val="24"/>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4414F7F3" w14:textId="77777777" w:rsidR="00E57D68" w:rsidRPr="00E57D68" w:rsidRDefault="00E57D68" w:rsidP="00E57D68">
            <w:pPr>
              <w:jc w:val="both"/>
              <w:rPr>
                <w:rFonts w:eastAsia="Calibri"/>
                <w:b/>
                <w:sz w:val="24"/>
                <w:szCs w:val="24"/>
              </w:rPr>
            </w:pPr>
          </w:p>
          <w:p w14:paraId="0D451277" w14:textId="77777777" w:rsidR="00E57D68" w:rsidRPr="00E57D68" w:rsidRDefault="00E57D68" w:rsidP="00E57D68">
            <w:pPr>
              <w:jc w:val="both"/>
              <w:rPr>
                <w:rFonts w:eastAsia="Calibri"/>
                <w:b/>
                <w:sz w:val="24"/>
                <w:szCs w:val="24"/>
              </w:rPr>
            </w:pPr>
            <w:r w:rsidRPr="00E57D68">
              <w:rPr>
                <w:rFonts w:eastAsia="Calibri"/>
                <w:b/>
                <w:sz w:val="24"/>
                <w:szCs w:val="24"/>
                <w:lang w:val="en-US"/>
              </w:rPr>
              <w:t xml:space="preserve">III. </w:t>
            </w:r>
            <w:r w:rsidRPr="00E57D68">
              <w:rPr>
                <w:rFonts w:eastAsia="Calibri"/>
                <w:b/>
                <w:sz w:val="24"/>
                <w:szCs w:val="24"/>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tbl>
            <w:tblPr>
              <w:tblStyle w:val="TableGrid"/>
              <w:tblW w:w="0" w:type="auto"/>
              <w:shd w:val="clear" w:color="auto" w:fill="DEEAF6"/>
              <w:tblLook w:val="04A0" w:firstRow="1" w:lastRow="0" w:firstColumn="1" w:lastColumn="0" w:noHBand="0" w:noVBand="1"/>
            </w:tblPr>
            <w:tblGrid>
              <w:gridCol w:w="9120"/>
            </w:tblGrid>
            <w:tr w:rsidR="00E57D68" w:rsidRPr="003E50F7" w14:paraId="5FA6AC50" w14:textId="77777777" w:rsidTr="00EE3EC2">
              <w:tc>
                <w:tcPr>
                  <w:tcW w:w="9265" w:type="dxa"/>
                  <w:shd w:val="clear" w:color="auto" w:fill="DEEAF6"/>
                </w:tcPr>
                <w:p w14:paraId="638BC23E" w14:textId="77777777" w:rsidR="00E57D68" w:rsidRPr="003E50F7" w:rsidRDefault="00E57D68" w:rsidP="00E57D68">
                  <w:pPr>
                    <w:jc w:val="both"/>
                    <w:rPr>
                      <w:sz w:val="24"/>
                      <w:szCs w:val="24"/>
                    </w:rPr>
                  </w:pPr>
                </w:p>
                <w:p w14:paraId="526D10B2" w14:textId="7DDBF7E0" w:rsidR="00E57D68" w:rsidRPr="008F6100" w:rsidRDefault="00E57D68" w:rsidP="008F6100">
                  <w:pPr>
                    <w:spacing w:after="160" w:line="259" w:lineRule="auto"/>
                    <w:jc w:val="both"/>
                    <w:rPr>
                      <w:rFonts w:eastAsia="Calibri"/>
                      <w:b/>
                      <w:sz w:val="24"/>
                      <w:szCs w:val="24"/>
                    </w:rPr>
                  </w:pPr>
                  <w:r w:rsidRPr="003E50F7">
                    <w:rPr>
                      <w:rFonts w:eastAsia="Calibri"/>
                      <w:b/>
                      <w:sz w:val="24"/>
                      <w:szCs w:val="24"/>
                    </w:rPr>
                    <w:t xml:space="preserve">При кандидатстване кандидатите са длъжни да представят Декларация за липса на основания за отстраняване по образец на МЗХ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w:t>
                  </w:r>
                  <w:r w:rsidRPr="009765BB">
                    <w:rPr>
                      <w:rFonts w:eastAsia="Calibri"/>
                      <w:b/>
                      <w:sz w:val="24"/>
                      <w:szCs w:val="24"/>
                    </w:rPr>
                    <w:t xml:space="preserve">(Приложение № </w:t>
                  </w:r>
                  <w:r w:rsidR="009765BB" w:rsidRPr="009765BB">
                    <w:rPr>
                      <w:rFonts w:eastAsia="Calibri"/>
                      <w:b/>
                      <w:sz w:val="24"/>
                      <w:szCs w:val="24"/>
                    </w:rPr>
                    <w:t>4</w:t>
                  </w:r>
                  <w:r w:rsidRPr="009765BB">
                    <w:rPr>
                      <w:rFonts w:eastAsia="Calibri"/>
                      <w:b/>
                      <w:sz w:val="24"/>
                      <w:szCs w:val="24"/>
                    </w:rPr>
                    <w:t xml:space="preserve"> от документи за попълване).</w:t>
                  </w:r>
                </w:p>
                <w:p w14:paraId="3D2659A7" w14:textId="77777777" w:rsidR="00E57D68" w:rsidRPr="003E50F7" w:rsidRDefault="00E57D68" w:rsidP="00E57D68">
                  <w:pPr>
                    <w:jc w:val="both"/>
                    <w:rPr>
                      <w:sz w:val="24"/>
                      <w:szCs w:val="24"/>
                    </w:rPr>
                  </w:pPr>
                  <w:r w:rsidRPr="003E50F7">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034A1F1C" w14:textId="77777777" w:rsidR="00E57D68" w:rsidRPr="003E50F7" w:rsidRDefault="00E57D68" w:rsidP="00E57D68">
                  <w:pPr>
                    <w:jc w:val="both"/>
                    <w:rPr>
                      <w:sz w:val="24"/>
                      <w:szCs w:val="24"/>
                    </w:rPr>
                  </w:pPr>
                </w:p>
                <w:p w14:paraId="4D981491" w14:textId="384B54CE" w:rsidR="00E57D68" w:rsidRPr="003E50F7" w:rsidRDefault="00E57D68" w:rsidP="00E57D68">
                  <w:pPr>
                    <w:jc w:val="both"/>
                    <w:rPr>
                      <w:b/>
                      <w:sz w:val="24"/>
                      <w:szCs w:val="24"/>
                    </w:rPr>
                  </w:pPr>
                  <w:r w:rsidRPr="003E50F7">
                    <w:rPr>
                      <w:b/>
                      <w:sz w:val="24"/>
                      <w:szCs w:val="24"/>
                    </w:rPr>
                    <w:t xml:space="preserve">Когато са налице основания за отстраняване кандидатите за БФП имат право да представят доказателства при подаване на декларациите съгласно Приложение № </w:t>
                  </w:r>
                  <w:r w:rsidR="009765BB">
                    <w:rPr>
                      <w:b/>
                      <w:sz w:val="24"/>
                      <w:szCs w:val="24"/>
                    </w:rPr>
                    <w:t>4</w:t>
                  </w:r>
                  <w:r w:rsidRPr="003E50F7">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5E59DCA3" w14:textId="77777777" w:rsidR="00E57D68" w:rsidRPr="003E50F7" w:rsidRDefault="00E57D68" w:rsidP="00E57D68">
                  <w:pPr>
                    <w:numPr>
                      <w:ilvl w:val="0"/>
                      <w:numId w:val="3"/>
                    </w:numPr>
                    <w:contextualSpacing/>
                    <w:jc w:val="both"/>
                    <w:rPr>
                      <w:sz w:val="24"/>
                      <w:szCs w:val="24"/>
                    </w:rPr>
                  </w:pPr>
                  <w:r w:rsidRPr="003E50F7">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38724184" w14:textId="77777777" w:rsidR="00E57D68" w:rsidRPr="003E50F7" w:rsidRDefault="00E57D68" w:rsidP="00E57D68">
                  <w:pPr>
                    <w:numPr>
                      <w:ilvl w:val="0"/>
                      <w:numId w:val="3"/>
                    </w:numPr>
                    <w:contextualSpacing/>
                    <w:jc w:val="both"/>
                    <w:rPr>
                      <w:sz w:val="24"/>
                      <w:szCs w:val="24"/>
                    </w:rPr>
                  </w:pPr>
                  <w:r w:rsidRPr="003E50F7">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124838CD" w14:textId="77777777" w:rsidR="00E57D68" w:rsidRDefault="00E57D68" w:rsidP="00E57D68">
                  <w:pPr>
                    <w:numPr>
                      <w:ilvl w:val="0"/>
                      <w:numId w:val="3"/>
                    </w:numPr>
                    <w:contextualSpacing/>
                    <w:jc w:val="both"/>
                    <w:rPr>
                      <w:sz w:val="24"/>
                      <w:szCs w:val="24"/>
                    </w:rPr>
                  </w:pPr>
                  <w:r w:rsidRPr="003E50F7">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77B7CDC3" w14:textId="77777777" w:rsidR="00E57D68" w:rsidRPr="003E50F7" w:rsidRDefault="00E57D68" w:rsidP="00E57D68">
                  <w:pPr>
                    <w:contextualSpacing/>
                    <w:jc w:val="both"/>
                    <w:rPr>
                      <w:sz w:val="24"/>
                      <w:szCs w:val="24"/>
                    </w:rPr>
                  </w:pPr>
                </w:p>
                <w:p w14:paraId="615DA201" w14:textId="77777777" w:rsidR="00E57D68" w:rsidRPr="003E50F7" w:rsidRDefault="00E57D68" w:rsidP="00E57D68">
                  <w:pPr>
                    <w:jc w:val="both"/>
                    <w:rPr>
                      <w:b/>
                      <w:sz w:val="24"/>
                      <w:szCs w:val="24"/>
                    </w:rPr>
                  </w:pPr>
                  <w:r w:rsidRPr="003E50F7">
                    <w:rPr>
                      <w:b/>
                      <w:sz w:val="24"/>
                      <w:szCs w:val="24"/>
                    </w:rPr>
                    <w:lastRenderedPageBreak/>
                    <w:t>Преди сключване на административния договор декларираните обстоятелства се доказват и се извършва проверка от РА, относно същите:</w:t>
                  </w:r>
                </w:p>
                <w:p w14:paraId="601CFD6B" w14:textId="77777777" w:rsidR="00E57D68" w:rsidRPr="003E50F7" w:rsidRDefault="00E57D68" w:rsidP="00E57D68">
                  <w:pPr>
                    <w:jc w:val="both"/>
                    <w:rPr>
                      <w:sz w:val="24"/>
                      <w:szCs w:val="24"/>
                    </w:rPr>
                  </w:pPr>
                  <w:r w:rsidRPr="003E50F7">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332D1C7" w14:textId="77777777" w:rsidR="00E57D68" w:rsidRPr="003E50F7" w:rsidRDefault="00E57D68" w:rsidP="00E57D68">
                  <w:pPr>
                    <w:jc w:val="both"/>
                    <w:rPr>
                      <w:sz w:val="24"/>
                      <w:szCs w:val="24"/>
                    </w:rPr>
                  </w:pPr>
                  <w:r w:rsidRPr="003E50F7">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22BCB71A" w14:textId="77777777" w:rsidR="00E57D68" w:rsidRDefault="00E57D68" w:rsidP="00986622">
            <w:pPr>
              <w:jc w:val="both"/>
              <w:rPr>
                <w:b/>
                <w:sz w:val="24"/>
                <w:szCs w:val="24"/>
              </w:rPr>
            </w:pPr>
          </w:p>
          <w:p w14:paraId="533366A3" w14:textId="77777777" w:rsidR="008F6100" w:rsidRPr="008F6100" w:rsidRDefault="008F6100" w:rsidP="008F6100">
            <w:pPr>
              <w:jc w:val="both"/>
              <w:rPr>
                <w:rFonts w:eastAsia="Calibri"/>
                <w:b/>
                <w:sz w:val="24"/>
                <w:szCs w:val="24"/>
              </w:rPr>
            </w:pPr>
            <w:r w:rsidRPr="008F6100">
              <w:rPr>
                <w:rFonts w:eastAsia="Calibri"/>
                <w:b/>
                <w:sz w:val="24"/>
                <w:szCs w:val="24"/>
                <w:lang w:val="en-US"/>
              </w:rPr>
              <w:t xml:space="preserve">IV. </w:t>
            </w:r>
            <w:r w:rsidRPr="008F6100">
              <w:rPr>
                <w:rFonts w:eastAsia="Calibri"/>
                <w:b/>
                <w:sz w:val="24"/>
                <w:szCs w:val="24"/>
              </w:rPr>
              <w:t xml:space="preserve">Не </w:t>
            </w:r>
            <w:r w:rsidRPr="008F6100">
              <w:rPr>
                <w:rFonts w:eastAsia="Calibri"/>
                <w:b/>
                <w:sz w:val="24"/>
                <w:szCs w:val="24"/>
                <w:u w:val="single"/>
              </w:rPr>
              <w:t>са допустими за подпомагане кандидати</w:t>
            </w:r>
            <w:r w:rsidRPr="008F6100">
              <w:rPr>
                <w:rFonts w:eastAsia="Calibri"/>
                <w:b/>
                <w:sz w:val="24"/>
                <w:szCs w:val="24"/>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75F55713" w14:textId="77777777" w:rsidR="008F6100" w:rsidRPr="008F6100" w:rsidRDefault="008F6100" w:rsidP="008F6100">
            <w:pPr>
              <w:widowControl w:val="0"/>
              <w:numPr>
                <w:ilvl w:val="0"/>
                <w:numId w:val="21"/>
              </w:numPr>
              <w:autoSpaceDE w:val="0"/>
              <w:autoSpaceDN w:val="0"/>
              <w:contextualSpacing/>
              <w:jc w:val="both"/>
              <w:rPr>
                <w:rFonts w:eastAsia="Calibri"/>
                <w:sz w:val="24"/>
                <w:szCs w:val="24"/>
              </w:rPr>
            </w:pPr>
            <w:r w:rsidRPr="008F6100">
              <w:rPr>
                <w:rFonts w:eastAsia="Calibri"/>
                <w:sz w:val="24"/>
                <w:szCs w:val="24"/>
              </w:rPr>
              <w:t>Свързани лица по смисъла на § 1 от допълнителните разпоредби на Търговския закон</w:t>
            </w:r>
            <w:r w:rsidRPr="008F6100">
              <w:rPr>
                <w:rFonts w:eastAsia="Calibri"/>
                <w:sz w:val="24"/>
                <w:szCs w:val="24"/>
                <w:vertAlign w:val="superscript"/>
              </w:rPr>
              <w:footnoteReference w:id="6"/>
            </w:r>
            <w:r w:rsidRPr="008F6100">
              <w:rPr>
                <w:rFonts w:eastAsia="Calibri"/>
                <w:sz w:val="24"/>
                <w:szCs w:val="24"/>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601A6844" w14:textId="77777777" w:rsidR="008F6100" w:rsidRPr="008F6100" w:rsidRDefault="008F6100" w:rsidP="008F6100">
            <w:pPr>
              <w:ind w:left="814"/>
              <w:contextualSpacing/>
              <w:jc w:val="both"/>
              <w:rPr>
                <w:rFonts w:eastAsia="Calibri"/>
                <w:sz w:val="24"/>
                <w:szCs w:val="24"/>
              </w:rPr>
            </w:pPr>
          </w:p>
          <w:p w14:paraId="701ED5FC" w14:textId="77777777" w:rsidR="008F6100" w:rsidRPr="008F6100" w:rsidRDefault="008F6100" w:rsidP="008F6100">
            <w:pPr>
              <w:widowControl w:val="0"/>
              <w:numPr>
                <w:ilvl w:val="0"/>
                <w:numId w:val="21"/>
              </w:numPr>
              <w:autoSpaceDE w:val="0"/>
              <w:autoSpaceDN w:val="0"/>
              <w:contextualSpacing/>
              <w:jc w:val="both"/>
              <w:rPr>
                <w:rFonts w:eastAsia="Calibri"/>
                <w:sz w:val="24"/>
                <w:szCs w:val="24"/>
              </w:rPr>
            </w:pPr>
            <w:r w:rsidRPr="008F6100">
              <w:rPr>
                <w:rFonts w:eastAsia="Calibri"/>
                <w:sz w:val="24"/>
                <w:szCs w:val="24"/>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6A042A37" w14:textId="77777777" w:rsidR="008F6100" w:rsidRPr="008F6100" w:rsidRDefault="008F6100" w:rsidP="008F6100">
            <w:pPr>
              <w:ind w:left="814"/>
              <w:contextualSpacing/>
              <w:jc w:val="both"/>
              <w:rPr>
                <w:rFonts w:eastAsia="Calibri"/>
                <w:sz w:val="24"/>
                <w:szCs w:val="24"/>
              </w:rPr>
            </w:pPr>
          </w:p>
          <w:p w14:paraId="3CD481FB" w14:textId="77777777" w:rsidR="008F6100" w:rsidRPr="008F6100" w:rsidRDefault="008F6100" w:rsidP="008F6100">
            <w:pPr>
              <w:widowControl w:val="0"/>
              <w:numPr>
                <w:ilvl w:val="0"/>
                <w:numId w:val="21"/>
              </w:numPr>
              <w:autoSpaceDE w:val="0"/>
              <w:autoSpaceDN w:val="0"/>
              <w:contextualSpacing/>
              <w:jc w:val="both"/>
              <w:rPr>
                <w:rFonts w:eastAsia="Calibri"/>
                <w:sz w:val="24"/>
                <w:szCs w:val="24"/>
              </w:rPr>
            </w:pPr>
            <w:r w:rsidRPr="008F6100">
              <w:rPr>
                <w:rFonts w:eastAsia="Calibri"/>
                <w:sz w:val="24"/>
                <w:szCs w:val="24"/>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TableGrid"/>
              <w:tblW w:w="0" w:type="auto"/>
              <w:shd w:val="clear" w:color="auto" w:fill="DEEAF6"/>
              <w:tblLook w:val="04A0" w:firstRow="1" w:lastRow="0" w:firstColumn="1" w:lastColumn="0" w:noHBand="0" w:noVBand="1"/>
            </w:tblPr>
            <w:tblGrid>
              <w:gridCol w:w="9120"/>
            </w:tblGrid>
            <w:tr w:rsidR="004A57BA" w:rsidRPr="003E50F7" w14:paraId="4DBB215C" w14:textId="77777777" w:rsidTr="00EE3EC2">
              <w:tc>
                <w:tcPr>
                  <w:tcW w:w="9267" w:type="dxa"/>
                  <w:shd w:val="clear" w:color="auto" w:fill="DEEAF6"/>
                </w:tcPr>
                <w:p w14:paraId="12FDDEF7" w14:textId="77777777" w:rsidR="004A57BA" w:rsidRPr="003E50F7" w:rsidRDefault="004A57BA" w:rsidP="004A57BA">
                  <w:pPr>
                    <w:jc w:val="both"/>
                    <w:rPr>
                      <w:rFonts w:eastAsia="Calibri"/>
                      <w:b/>
                      <w:sz w:val="24"/>
                      <w:szCs w:val="24"/>
                    </w:rPr>
                  </w:pPr>
                  <w:r w:rsidRPr="003E50F7">
                    <w:rPr>
                      <w:rFonts w:eastAsia="Calibri"/>
                      <w:b/>
                      <w:sz w:val="24"/>
                      <w:szCs w:val="24"/>
                    </w:rPr>
                    <w:t>ВАЖНО!!!</w:t>
                  </w:r>
                </w:p>
                <w:p w14:paraId="305F55B7" w14:textId="77777777" w:rsidR="004A57BA" w:rsidRPr="003E50F7" w:rsidRDefault="004A57BA" w:rsidP="004A57BA">
                  <w:pPr>
                    <w:jc w:val="both"/>
                    <w:rPr>
                      <w:rFonts w:eastAsia="Calibri"/>
                      <w:b/>
                      <w:sz w:val="24"/>
                      <w:szCs w:val="24"/>
                    </w:rPr>
                  </w:pPr>
                  <w:r w:rsidRPr="003E50F7">
                    <w:rPr>
                      <w:rFonts w:eastAsia="Calibri"/>
                      <w:b/>
                      <w:sz w:val="24"/>
                      <w:szCs w:val="24"/>
                    </w:rPr>
                    <w:t xml:space="preserve">Критериите посочени в т. </w:t>
                  </w:r>
                  <w:r>
                    <w:rPr>
                      <w:rFonts w:eastAsia="Calibri"/>
                      <w:b/>
                      <w:sz w:val="24"/>
                      <w:szCs w:val="24"/>
                      <w:lang w:val="en-US"/>
                    </w:rPr>
                    <w:t>I</w:t>
                  </w:r>
                  <w:r w:rsidRPr="003E50F7">
                    <w:rPr>
                      <w:rFonts w:eastAsia="Calibri"/>
                      <w:b/>
                      <w:sz w:val="24"/>
                      <w:szCs w:val="24"/>
                      <w:lang w:val="en-US"/>
                    </w:rPr>
                    <w:t xml:space="preserve">V </w:t>
                  </w:r>
                  <w:r w:rsidRPr="003E50F7">
                    <w:rPr>
                      <w:rFonts w:eastAsia="Calibri"/>
                      <w:b/>
                      <w:sz w:val="24"/>
                      <w:szCs w:val="24"/>
                    </w:rPr>
                    <w:t xml:space="preserve">от настоящия раздел </w:t>
                  </w:r>
                  <w:r w:rsidRPr="003E50F7">
                    <w:rPr>
                      <w:rFonts w:eastAsia="Calibri"/>
                      <w:b/>
                      <w:sz w:val="24"/>
                      <w:szCs w:val="24"/>
                      <w:u w:val="single"/>
                    </w:rPr>
                    <w:t xml:space="preserve">НЕ СЕ ПРИЛАГАТ по отношение на кандидати Публичноправни организации </w:t>
                  </w:r>
                  <w:r w:rsidRPr="003E50F7">
                    <w:rPr>
                      <w:rFonts w:eastAsia="Calibri"/>
                      <w:b/>
                      <w:sz w:val="24"/>
                      <w:szCs w:val="24"/>
                    </w:rPr>
                    <w:t>по смисъла на §2, т.43 от допълнителните разпоредби на Закона за обществените поръчки</w:t>
                  </w:r>
                  <w:r w:rsidRPr="003E50F7">
                    <w:rPr>
                      <w:rFonts w:eastAsia="Calibri"/>
                      <w:b/>
                      <w:sz w:val="24"/>
                      <w:szCs w:val="24"/>
                      <w:vertAlign w:val="superscript"/>
                    </w:rPr>
                    <w:footnoteReference w:id="7"/>
                  </w:r>
                  <w:r w:rsidRPr="003E50F7">
                    <w:rPr>
                      <w:rFonts w:eastAsia="Calibri"/>
                      <w:b/>
                      <w:sz w:val="24"/>
                      <w:szCs w:val="24"/>
                    </w:rPr>
                    <w:t>.</w:t>
                  </w:r>
                </w:p>
                <w:p w14:paraId="546818DB" w14:textId="77777777" w:rsidR="004A57BA" w:rsidRPr="003E50F7" w:rsidRDefault="004A57BA" w:rsidP="004A57BA">
                  <w:pPr>
                    <w:jc w:val="both"/>
                    <w:rPr>
                      <w:rFonts w:eastAsia="Calibri"/>
                      <w:b/>
                      <w:sz w:val="24"/>
                      <w:szCs w:val="24"/>
                    </w:rPr>
                  </w:pPr>
                </w:p>
                <w:p w14:paraId="388E7F6C" w14:textId="77C5F672" w:rsidR="004A57BA" w:rsidRPr="003E50F7" w:rsidRDefault="004A57BA" w:rsidP="004A57BA">
                  <w:pPr>
                    <w:jc w:val="both"/>
                    <w:rPr>
                      <w:rFonts w:eastAsia="Calibri"/>
                      <w:b/>
                      <w:sz w:val="24"/>
                      <w:szCs w:val="24"/>
                    </w:rPr>
                  </w:pPr>
                  <w:r w:rsidRPr="003E50F7">
                    <w:rPr>
                      <w:rFonts w:eastAsia="Calibri"/>
                      <w:b/>
                      <w:sz w:val="24"/>
                      <w:szCs w:val="24"/>
                    </w:rPr>
                    <w:t xml:space="preserve">Кандидатите, които </w:t>
                  </w:r>
                  <w:r w:rsidRPr="003E50F7">
                    <w:rPr>
                      <w:rFonts w:eastAsia="Calibri"/>
                      <w:b/>
                      <w:sz w:val="24"/>
                      <w:szCs w:val="24"/>
                      <w:u w:val="single"/>
                    </w:rPr>
                    <w:t>НЕ СА Публичноправни</w:t>
                  </w:r>
                  <w:r w:rsidRPr="003E50F7">
                    <w:rPr>
                      <w:rFonts w:eastAsia="Calibri"/>
                      <w:b/>
                      <w:sz w:val="24"/>
                      <w:szCs w:val="24"/>
                    </w:rPr>
                    <w:t xml:space="preserve"> организации по смисъла на §2, т.43 от допълнителните разпоредби на Закона за обществените поръчки следва да представят Декларация за свързани лица – </w:t>
                  </w:r>
                  <w:r w:rsidRPr="009765BB">
                    <w:rPr>
                      <w:rFonts w:eastAsia="Calibri"/>
                      <w:b/>
                      <w:sz w:val="24"/>
                      <w:szCs w:val="24"/>
                    </w:rPr>
                    <w:t>Приложение № 1</w:t>
                  </w:r>
                  <w:r w:rsidRPr="003E50F7">
                    <w:rPr>
                      <w:rFonts w:eastAsia="Calibri"/>
                      <w:b/>
                      <w:sz w:val="24"/>
                      <w:szCs w:val="24"/>
                    </w:rPr>
                    <w:t xml:space="preserve"> от документите за попълване към Условията за кандидатстване.</w:t>
                  </w:r>
                </w:p>
              </w:tc>
            </w:tr>
          </w:tbl>
          <w:p w14:paraId="797823A7" w14:textId="77777777" w:rsidR="00203876" w:rsidRDefault="00203876" w:rsidP="00203876">
            <w:pPr>
              <w:jc w:val="both"/>
              <w:rPr>
                <w:sz w:val="24"/>
                <w:szCs w:val="24"/>
              </w:rPr>
            </w:pPr>
          </w:p>
          <w:tbl>
            <w:tblPr>
              <w:tblStyle w:val="TableGrid"/>
              <w:tblW w:w="0" w:type="auto"/>
              <w:tblLook w:val="04A0" w:firstRow="1" w:lastRow="0" w:firstColumn="1" w:lastColumn="0" w:noHBand="0" w:noVBand="1"/>
            </w:tblPr>
            <w:tblGrid>
              <w:gridCol w:w="9120"/>
            </w:tblGrid>
            <w:tr w:rsidR="004A57BA" w14:paraId="5B2479CD" w14:textId="77777777" w:rsidTr="004A57BA">
              <w:tc>
                <w:tcPr>
                  <w:tcW w:w="9272" w:type="dxa"/>
                  <w:shd w:val="clear" w:color="auto" w:fill="DEEAF6" w:themeFill="accent1" w:themeFillTint="33"/>
                </w:tcPr>
                <w:p w14:paraId="25E81ADE" w14:textId="77777777" w:rsidR="004A57BA" w:rsidRPr="003A7C3B" w:rsidRDefault="004A57BA" w:rsidP="004A57BA">
                  <w:pPr>
                    <w:spacing w:line="276" w:lineRule="auto"/>
                    <w:jc w:val="center"/>
                    <w:rPr>
                      <w:b/>
                      <w:bCs/>
                      <w:sz w:val="28"/>
                    </w:rPr>
                  </w:pPr>
                  <w:r w:rsidRPr="003A7C3B">
                    <w:rPr>
                      <w:b/>
                      <w:bCs/>
                      <w:sz w:val="28"/>
                    </w:rPr>
                    <w:t>ВАЖНО!!!</w:t>
                  </w:r>
                </w:p>
                <w:p w14:paraId="545B7C68" w14:textId="77777777" w:rsidR="004A57BA" w:rsidRPr="003A7C3B" w:rsidRDefault="004A57BA" w:rsidP="004A57BA">
                  <w:pPr>
                    <w:spacing w:after="160" w:line="276" w:lineRule="auto"/>
                    <w:jc w:val="both"/>
                    <w:rPr>
                      <w:b/>
                      <w:bCs/>
                      <w:sz w:val="28"/>
                    </w:rPr>
                  </w:pPr>
                  <w:r w:rsidRPr="003A7C3B">
                    <w:rPr>
                      <w:b/>
                      <w:bCs/>
                      <w:sz w:val="28"/>
                    </w:rPr>
                    <w:lastRenderedPageBreak/>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14:paraId="54C07FBE" w14:textId="77777777" w:rsidR="004A57BA" w:rsidRPr="003A7C3B" w:rsidRDefault="004A57BA" w:rsidP="004A57BA">
                  <w:pPr>
                    <w:spacing w:line="276" w:lineRule="auto"/>
                    <w:jc w:val="center"/>
                    <w:rPr>
                      <w:b/>
                      <w:bCs/>
                      <w:sz w:val="28"/>
                    </w:rPr>
                  </w:pPr>
                  <w:r w:rsidRPr="003A7C3B">
                    <w:rPr>
                      <w:b/>
                      <w:bCs/>
                      <w:sz w:val="28"/>
                    </w:rPr>
                    <w:t>⃰⃰⃰⃰⃰⃰⃰⃰⃰      ⃰⃰⃰     ⃰⃰⃰</w:t>
                  </w:r>
                </w:p>
                <w:p w14:paraId="77F16D51" w14:textId="77777777" w:rsidR="004A57BA" w:rsidRPr="003A7C3B" w:rsidRDefault="004A57BA" w:rsidP="004A57BA">
                  <w:pPr>
                    <w:spacing w:after="160" w:line="276" w:lineRule="auto"/>
                    <w:jc w:val="both"/>
                    <w:rPr>
                      <w:b/>
                      <w:bCs/>
                      <w:sz w:val="28"/>
                    </w:rPr>
                  </w:pPr>
                  <w:r w:rsidRPr="003A7C3B">
                    <w:rPr>
                      <w:b/>
                      <w:bCs/>
                      <w:sz w:val="28"/>
                    </w:rPr>
                    <w:t>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е със седалище и адрес на управление на територията на действие на МИГ Брезово, Братя Даскалови и не осъществява дейностите по проект на територията на действие на МИГ Брезово, Братя Даскалови.</w:t>
                  </w:r>
                </w:p>
                <w:p w14:paraId="03FBBFB4" w14:textId="77777777" w:rsidR="004A57BA" w:rsidRPr="003A7C3B" w:rsidRDefault="004A57BA" w:rsidP="004A57BA">
                  <w:pPr>
                    <w:spacing w:line="276" w:lineRule="auto"/>
                    <w:jc w:val="center"/>
                    <w:rPr>
                      <w:b/>
                      <w:bCs/>
                      <w:sz w:val="28"/>
                    </w:rPr>
                  </w:pPr>
                  <w:r w:rsidRPr="003A7C3B">
                    <w:rPr>
                      <w:b/>
                      <w:bCs/>
                      <w:sz w:val="28"/>
                    </w:rPr>
                    <w:t>⃰⃰⃰⃰⃰⃰⃰⃰⃰      ⃰⃰⃰     ⃰⃰⃰</w:t>
                  </w:r>
                </w:p>
                <w:p w14:paraId="6BF618DB" w14:textId="77777777" w:rsidR="004A57BA" w:rsidRDefault="004A57BA" w:rsidP="004A57BA">
                  <w:pPr>
                    <w:spacing w:line="276" w:lineRule="auto"/>
                    <w:jc w:val="both"/>
                    <w:rPr>
                      <w:sz w:val="24"/>
                    </w:rPr>
                  </w:pPr>
                  <w:r w:rsidRPr="003A7C3B">
                    <w:rPr>
                      <w:b/>
                      <w:bCs/>
                      <w:sz w:val="28"/>
                    </w:rPr>
                    <w:t>Финансовата помощ не се предоставя на кандидати/ползватели на помощта, които не са независими предприятия по смисъла на чл. 4, ал. 2 от Закона за малките и средните предприятия (ЗМСП) и за които се установи, че са учредени или преобразувани с цел получаване на предимство в противоречие с целите на мярката по ПРСР 2014 - 2020 г., включително с цел получаване на финансова помощ в размер, надвишаващ посочените по тази наредба максимални размери.</w:t>
                  </w:r>
                </w:p>
              </w:tc>
            </w:tr>
          </w:tbl>
          <w:p w14:paraId="777C01FE" w14:textId="77777777" w:rsidR="00AC2002" w:rsidRPr="00B022F2" w:rsidRDefault="00AC2002" w:rsidP="00AC2002">
            <w:pPr>
              <w:jc w:val="both"/>
              <w:rPr>
                <w:sz w:val="24"/>
                <w:szCs w:val="24"/>
              </w:rPr>
            </w:pPr>
          </w:p>
        </w:tc>
      </w:tr>
    </w:tbl>
    <w:p w14:paraId="6D7C7D9A" w14:textId="77777777" w:rsidR="0059696E" w:rsidRDefault="0059696E" w:rsidP="005B4C1C">
      <w:pPr>
        <w:pStyle w:val="ListParagraph"/>
        <w:shd w:val="clear" w:color="auto" w:fill="FFFFFF" w:themeFill="background1"/>
        <w:spacing w:after="360" w:line="240" w:lineRule="auto"/>
        <w:ind w:left="0"/>
        <w:jc w:val="both"/>
        <w:rPr>
          <w:rFonts w:ascii="Times New Roman" w:hAnsi="Times New Roman" w:cs="Times New Roman"/>
          <w:b/>
          <w:sz w:val="24"/>
          <w:szCs w:val="24"/>
        </w:rPr>
      </w:pPr>
    </w:p>
    <w:p w14:paraId="777C0202" w14:textId="7FDCD19B" w:rsidR="006B411E" w:rsidRPr="00B022F2" w:rsidRDefault="00CB14EE" w:rsidP="005B4C1C">
      <w:pPr>
        <w:pStyle w:val="ListParagraph"/>
        <w:shd w:val="clear" w:color="auto" w:fill="FFFFFF" w:themeFill="background1"/>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1</w:t>
      </w:r>
      <w:r w:rsidR="004A58E5" w:rsidRPr="00B022F2">
        <w:rPr>
          <w:rFonts w:ascii="Times New Roman" w:hAnsi="Times New Roman" w:cs="Times New Roman"/>
          <w:b/>
          <w:sz w:val="24"/>
          <w:szCs w:val="24"/>
        </w:rPr>
        <w:t>2</w:t>
      </w:r>
      <w:r w:rsidR="002325A3" w:rsidRPr="00B022F2">
        <w:rPr>
          <w:rFonts w:ascii="Times New Roman" w:hAnsi="Times New Roman" w:cs="Times New Roman"/>
          <w:b/>
          <w:sz w:val="24"/>
          <w:szCs w:val="24"/>
        </w:rPr>
        <w:t xml:space="preserve">. </w:t>
      </w:r>
      <w:r w:rsidR="00B96212" w:rsidRPr="00B022F2">
        <w:rPr>
          <w:rFonts w:ascii="Times New Roman" w:hAnsi="Times New Roman" w:cs="Times New Roman"/>
          <w:b/>
          <w:sz w:val="24"/>
          <w:szCs w:val="24"/>
        </w:rPr>
        <w:t>ДОПУСТИМИ ПАРТНЬОРИ (АКО Е ПРИЛОЖИМО):</w:t>
      </w:r>
    </w:p>
    <w:p w14:paraId="777C0203" w14:textId="77777777" w:rsidR="0010018A" w:rsidRPr="00B022F2" w:rsidRDefault="00F517B4" w:rsidP="00127855">
      <w:pPr>
        <w:pStyle w:val="ListParagraph"/>
        <w:pBdr>
          <w:top w:val="single" w:sz="4" w:space="1" w:color="auto"/>
          <w:left w:val="single" w:sz="4" w:space="0" w:color="auto"/>
          <w:bottom w:val="single" w:sz="4" w:space="1" w:color="auto"/>
          <w:right w:val="single" w:sz="4" w:space="4" w:color="auto"/>
        </w:pBdr>
        <w:spacing w:after="360" w:line="240" w:lineRule="auto"/>
        <w:ind w:left="-142"/>
        <w:jc w:val="both"/>
        <w:rPr>
          <w:rFonts w:ascii="Times New Roman" w:hAnsi="Times New Roman" w:cs="Times New Roman"/>
          <w:b/>
          <w:sz w:val="24"/>
          <w:szCs w:val="24"/>
        </w:rPr>
      </w:pPr>
      <w:r w:rsidRPr="00B022F2">
        <w:rPr>
          <w:rFonts w:ascii="Times New Roman" w:hAnsi="Times New Roman" w:cs="Times New Roman"/>
          <w:b/>
          <w:sz w:val="24"/>
          <w:szCs w:val="24"/>
        </w:rPr>
        <w:t>НЕ ПРИЛОЖИМО</w:t>
      </w:r>
    </w:p>
    <w:p w14:paraId="777C0204" w14:textId="77777777" w:rsidR="00522D09" w:rsidRPr="00B022F2" w:rsidRDefault="002325A3" w:rsidP="00522D09">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 xml:space="preserve">   </w:t>
      </w:r>
    </w:p>
    <w:p w14:paraId="777C0205" w14:textId="77777777" w:rsidR="002325A3" w:rsidRPr="00B022F2" w:rsidRDefault="00CB14EE" w:rsidP="00522D09">
      <w:pPr>
        <w:pStyle w:val="ListParagraph"/>
        <w:spacing w:after="36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1</w:t>
      </w:r>
      <w:r w:rsidR="004A58E5" w:rsidRPr="00B022F2">
        <w:rPr>
          <w:rFonts w:ascii="Times New Roman" w:hAnsi="Times New Roman" w:cs="Times New Roman"/>
          <w:b/>
          <w:sz w:val="24"/>
          <w:szCs w:val="24"/>
        </w:rPr>
        <w:t>3</w:t>
      </w:r>
      <w:r w:rsidR="002325A3" w:rsidRPr="00B022F2">
        <w:rPr>
          <w:rFonts w:ascii="Times New Roman" w:hAnsi="Times New Roman" w:cs="Times New Roman"/>
          <w:b/>
          <w:sz w:val="24"/>
          <w:szCs w:val="24"/>
        </w:rPr>
        <w:t xml:space="preserve">. </w:t>
      </w:r>
      <w:r w:rsidR="00522D09" w:rsidRPr="00B022F2">
        <w:rPr>
          <w:rFonts w:ascii="Times New Roman" w:hAnsi="Times New Roman" w:cs="Times New Roman"/>
          <w:b/>
          <w:sz w:val="24"/>
          <w:szCs w:val="24"/>
        </w:rPr>
        <w:t>ДЕЙНОСТИ, ДОПУСТИМИ ЗА ФИНАНСИРАНЕ</w:t>
      </w:r>
    </w:p>
    <w:p w14:paraId="777C0206" w14:textId="77777777" w:rsidR="00522D09" w:rsidRPr="00B022F2" w:rsidRDefault="00522D09" w:rsidP="000F37BF">
      <w:pPr>
        <w:pStyle w:val="ListParagraph"/>
        <w:spacing w:after="0" w:line="240" w:lineRule="auto"/>
        <w:ind w:left="0"/>
        <w:jc w:val="both"/>
        <w:rPr>
          <w:rFonts w:ascii="Times New Roman" w:hAnsi="Times New Roman" w:cs="Times New Roman"/>
          <w:b/>
          <w:sz w:val="24"/>
          <w:szCs w:val="24"/>
        </w:rPr>
      </w:pPr>
      <w:r w:rsidRPr="00B022F2">
        <w:rPr>
          <w:rFonts w:ascii="Times New Roman" w:hAnsi="Times New Roman" w:cs="Times New Roman"/>
          <w:b/>
          <w:sz w:val="24"/>
          <w:szCs w:val="24"/>
        </w:rPr>
        <w:t>13.1. Допустими дейности:</w:t>
      </w:r>
    </w:p>
    <w:tbl>
      <w:tblPr>
        <w:tblStyle w:val="TableGrid"/>
        <w:tblW w:w="0" w:type="auto"/>
        <w:tblLook w:val="04A0" w:firstRow="1" w:lastRow="0" w:firstColumn="1" w:lastColumn="0" w:noHBand="0" w:noVBand="1"/>
      </w:tblPr>
      <w:tblGrid>
        <w:gridCol w:w="9346"/>
      </w:tblGrid>
      <w:tr w:rsidR="00522D09" w:rsidRPr="00B022F2" w14:paraId="777C020F" w14:textId="77777777" w:rsidTr="00522D09">
        <w:tc>
          <w:tcPr>
            <w:tcW w:w="9496" w:type="dxa"/>
          </w:tcPr>
          <w:p w14:paraId="6C14DE42" w14:textId="77777777" w:rsidR="00E65D46" w:rsidRDefault="000F37BF" w:rsidP="00E65D46">
            <w:pPr>
              <w:jc w:val="both"/>
              <w:rPr>
                <w:b/>
                <w:sz w:val="24"/>
                <w:szCs w:val="24"/>
              </w:rPr>
            </w:pPr>
            <w:r w:rsidRPr="00B022F2">
              <w:rPr>
                <w:b/>
                <w:sz w:val="24"/>
                <w:szCs w:val="24"/>
              </w:rPr>
              <w:t xml:space="preserve">По настоящите Условия за кандидатстване се предоставя </w:t>
            </w:r>
            <w:r w:rsidR="00E65D46">
              <w:rPr>
                <w:b/>
                <w:sz w:val="24"/>
                <w:szCs w:val="24"/>
              </w:rPr>
              <w:t xml:space="preserve">подпомагане </w:t>
            </w:r>
            <w:r w:rsidR="00E65D46" w:rsidRPr="00E65D46">
              <w:rPr>
                <w:b/>
                <w:sz w:val="24"/>
                <w:szCs w:val="24"/>
              </w:rPr>
              <w:t xml:space="preserve">за инвестиции в </w:t>
            </w:r>
            <w:r w:rsidR="00E65D46">
              <w:rPr>
                <w:b/>
                <w:sz w:val="24"/>
                <w:szCs w:val="24"/>
              </w:rPr>
              <w:t xml:space="preserve">неземеделски дейности, които са </w:t>
            </w:r>
            <w:r w:rsidR="00E65D46" w:rsidRPr="00E65D46">
              <w:rPr>
                <w:b/>
                <w:sz w:val="24"/>
                <w:szCs w:val="24"/>
              </w:rPr>
              <w:t>насочени към:</w:t>
            </w:r>
          </w:p>
          <w:p w14:paraId="1A8E4E3E" w14:textId="77777777" w:rsidR="00A56CFB" w:rsidRDefault="00A56CFB" w:rsidP="00E65D46">
            <w:pPr>
              <w:jc w:val="both"/>
              <w:rPr>
                <w:b/>
                <w:sz w:val="24"/>
                <w:szCs w:val="24"/>
              </w:rPr>
            </w:pPr>
          </w:p>
          <w:p w14:paraId="3E345C14" w14:textId="50E64219" w:rsidR="00E65D46" w:rsidRDefault="00A56CFB" w:rsidP="00542FF5">
            <w:pPr>
              <w:pStyle w:val="ListParagraph"/>
              <w:numPr>
                <w:ilvl w:val="0"/>
                <w:numId w:val="24"/>
              </w:numPr>
              <w:jc w:val="both"/>
              <w:rPr>
                <w:sz w:val="24"/>
                <w:szCs w:val="24"/>
              </w:rPr>
            </w:pPr>
            <w:r w:rsidRPr="00A56CFB">
              <w:rPr>
                <w:sz w:val="24"/>
                <w:szCs w:val="24"/>
              </w:rPr>
              <w:t>Развитие на туризъм (изграждане и обновяване на туристически обекти и развитие на туристически услуги)</w:t>
            </w:r>
            <w:r w:rsidR="006141D4">
              <w:rPr>
                <w:rStyle w:val="FootnoteReference"/>
                <w:sz w:val="24"/>
                <w:szCs w:val="24"/>
              </w:rPr>
              <w:footnoteReference w:id="8"/>
            </w:r>
            <w:r w:rsidRPr="00A56CFB">
              <w:rPr>
                <w:sz w:val="24"/>
                <w:szCs w:val="24"/>
              </w:rPr>
              <w:t>;</w:t>
            </w:r>
          </w:p>
          <w:p w14:paraId="605C5E6A" w14:textId="77777777" w:rsidR="00A56CFB" w:rsidRDefault="00A56CFB" w:rsidP="00A56CFB">
            <w:pPr>
              <w:pStyle w:val="ListParagraph"/>
              <w:ind w:left="814"/>
              <w:jc w:val="both"/>
              <w:rPr>
                <w:sz w:val="24"/>
                <w:szCs w:val="24"/>
              </w:rPr>
            </w:pPr>
          </w:p>
          <w:p w14:paraId="5FA30541" w14:textId="27A66D67" w:rsidR="00A56CFB" w:rsidRDefault="00A56CFB" w:rsidP="00542FF5">
            <w:pPr>
              <w:pStyle w:val="ListParagraph"/>
              <w:numPr>
                <w:ilvl w:val="0"/>
                <w:numId w:val="24"/>
              </w:numPr>
              <w:jc w:val="both"/>
              <w:rPr>
                <w:sz w:val="24"/>
                <w:szCs w:val="24"/>
              </w:rPr>
            </w:pPr>
            <w:r w:rsidRPr="00A56CFB">
              <w:rPr>
                <w:sz w:val="24"/>
                <w:szCs w:val="24"/>
              </w:rPr>
              <w:lastRenderedPageBreak/>
              <w:t>Производство или продажба на продукти, които не са включени в Приложение 1 от</w:t>
            </w:r>
            <w:r>
              <w:rPr>
                <w:sz w:val="24"/>
                <w:szCs w:val="24"/>
              </w:rPr>
              <w:t xml:space="preserve"> </w:t>
            </w:r>
            <w:r w:rsidRPr="00A56CFB">
              <w:rPr>
                <w:sz w:val="24"/>
                <w:szCs w:val="24"/>
              </w:rPr>
              <w:t>Договора за функциониране на Европейския съюз (независимо от вложените</w:t>
            </w:r>
            <w:r>
              <w:rPr>
                <w:sz w:val="24"/>
                <w:szCs w:val="24"/>
              </w:rPr>
              <w:t xml:space="preserve"> </w:t>
            </w:r>
            <w:r w:rsidRPr="00A56CFB">
              <w:rPr>
                <w:sz w:val="24"/>
                <w:szCs w:val="24"/>
              </w:rPr>
              <w:t>продукти и материали);</w:t>
            </w:r>
          </w:p>
          <w:p w14:paraId="529EE3B2" w14:textId="77777777" w:rsidR="00A56CFB" w:rsidRDefault="00A56CFB" w:rsidP="00A56CFB">
            <w:pPr>
              <w:pStyle w:val="ListParagraph"/>
              <w:ind w:left="814"/>
              <w:jc w:val="both"/>
              <w:rPr>
                <w:sz w:val="24"/>
                <w:szCs w:val="24"/>
              </w:rPr>
            </w:pPr>
          </w:p>
          <w:p w14:paraId="36BFBE98" w14:textId="38D43AA4" w:rsidR="00A56CFB" w:rsidRDefault="00A56CFB" w:rsidP="00542FF5">
            <w:pPr>
              <w:pStyle w:val="ListParagraph"/>
              <w:numPr>
                <w:ilvl w:val="0"/>
                <w:numId w:val="24"/>
              </w:numPr>
              <w:jc w:val="both"/>
              <w:rPr>
                <w:sz w:val="24"/>
                <w:szCs w:val="24"/>
              </w:rPr>
            </w:pPr>
            <w:r w:rsidRPr="00A56CFB">
              <w:rPr>
                <w:sz w:val="24"/>
                <w:szCs w:val="24"/>
              </w:rPr>
              <w:t>Развитие на услуги във всички сектори (например: грижи за деца, възрастни хора,</w:t>
            </w:r>
            <w:r>
              <w:rPr>
                <w:sz w:val="24"/>
                <w:szCs w:val="24"/>
              </w:rPr>
              <w:t xml:space="preserve"> </w:t>
            </w:r>
            <w:r w:rsidRPr="00A56CFB">
              <w:rPr>
                <w:sz w:val="24"/>
                <w:szCs w:val="24"/>
              </w:rPr>
              <w:t>хора с увреждания, здравни услуги, счетоводство и одиторски услуги, ветеринарни</w:t>
            </w:r>
            <w:r>
              <w:rPr>
                <w:sz w:val="24"/>
                <w:szCs w:val="24"/>
              </w:rPr>
              <w:t xml:space="preserve"> </w:t>
            </w:r>
            <w:r w:rsidRPr="00A56CFB">
              <w:rPr>
                <w:sz w:val="24"/>
                <w:szCs w:val="24"/>
              </w:rPr>
              <w:t>дейности и услуги базирани на ИТ и др.;</w:t>
            </w:r>
          </w:p>
          <w:p w14:paraId="3491FFAD" w14:textId="77777777" w:rsidR="00A56CFB" w:rsidRDefault="00A56CFB" w:rsidP="00A56CFB">
            <w:pPr>
              <w:pStyle w:val="ListParagraph"/>
              <w:ind w:left="814"/>
              <w:jc w:val="both"/>
              <w:rPr>
                <w:sz w:val="24"/>
                <w:szCs w:val="24"/>
              </w:rPr>
            </w:pPr>
          </w:p>
          <w:p w14:paraId="3149D5A6" w14:textId="1AE9D99E" w:rsidR="00A56CFB" w:rsidRDefault="00A56CFB" w:rsidP="00542FF5">
            <w:pPr>
              <w:pStyle w:val="ListParagraph"/>
              <w:numPr>
                <w:ilvl w:val="0"/>
                <w:numId w:val="24"/>
              </w:numPr>
              <w:jc w:val="both"/>
              <w:rPr>
                <w:b/>
                <w:sz w:val="24"/>
                <w:szCs w:val="24"/>
                <w:u w:val="single"/>
              </w:rPr>
            </w:pPr>
            <w:r w:rsidRPr="00A56CFB">
              <w:rPr>
                <w:sz w:val="24"/>
                <w:szCs w:val="24"/>
              </w:rPr>
              <w:t>Производство на енергия от възобновяеми енергийни източници</w:t>
            </w:r>
            <w:r>
              <w:rPr>
                <w:sz w:val="24"/>
                <w:szCs w:val="24"/>
              </w:rPr>
              <w:t xml:space="preserve"> (ВЕИ)</w:t>
            </w:r>
            <w:r w:rsidRPr="00A56CFB">
              <w:rPr>
                <w:sz w:val="24"/>
                <w:szCs w:val="24"/>
              </w:rPr>
              <w:t xml:space="preserve"> </w:t>
            </w:r>
            <w:r w:rsidRPr="00A56CFB">
              <w:rPr>
                <w:b/>
                <w:sz w:val="24"/>
                <w:szCs w:val="24"/>
                <w:u w:val="single"/>
              </w:rPr>
              <w:t>само за собствено потребление;</w:t>
            </w:r>
          </w:p>
          <w:p w14:paraId="600A6BC8" w14:textId="77777777" w:rsidR="00A56CFB" w:rsidRDefault="00A56CFB" w:rsidP="00A56CFB">
            <w:pPr>
              <w:pStyle w:val="ListParagraph"/>
              <w:ind w:left="814"/>
              <w:jc w:val="both"/>
              <w:rPr>
                <w:b/>
                <w:sz w:val="24"/>
                <w:szCs w:val="24"/>
                <w:u w:val="single"/>
              </w:rPr>
            </w:pPr>
          </w:p>
          <w:p w14:paraId="184E4683" w14:textId="38A7DB21" w:rsidR="00A56CFB" w:rsidRPr="00A56CFB" w:rsidRDefault="00A56CFB" w:rsidP="00542FF5">
            <w:pPr>
              <w:pStyle w:val="ListParagraph"/>
              <w:numPr>
                <w:ilvl w:val="0"/>
                <w:numId w:val="24"/>
              </w:numPr>
              <w:jc w:val="both"/>
              <w:rPr>
                <w:sz w:val="24"/>
                <w:szCs w:val="24"/>
              </w:rPr>
            </w:pPr>
            <w:r w:rsidRPr="00A56CFB">
              <w:rPr>
                <w:sz w:val="24"/>
                <w:szCs w:val="24"/>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14:paraId="777C020E" w14:textId="30DB9450" w:rsidR="00522D09" w:rsidRPr="00F762D5" w:rsidRDefault="00522D09" w:rsidP="009C2C39">
            <w:pPr>
              <w:jc w:val="both"/>
              <w:rPr>
                <w:b/>
                <w:sz w:val="24"/>
                <w:szCs w:val="24"/>
                <w:lang w:val="en-US"/>
              </w:rPr>
            </w:pPr>
          </w:p>
        </w:tc>
      </w:tr>
    </w:tbl>
    <w:p w14:paraId="777C0210" w14:textId="77777777" w:rsidR="00A4016A" w:rsidRPr="00B022F2" w:rsidRDefault="00A4016A" w:rsidP="004367BB">
      <w:pPr>
        <w:keepNext/>
        <w:keepLines/>
        <w:spacing w:line="276" w:lineRule="auto"/>
        <w:outlineLvl w:val="0"/>
        <w:rPr>
          <w:rFonts w:ascii="Times New Roman" w:eastAsia="Times New Roman" w:hAnsi="Times New Roman" w:cs="Times New Roman"/>
          <w:b/>
          <w:bCs/>
          <w:sz w:val="24"/>
          <w:szCs w:val="24"/>
        </w:rPr>
      </w:pPr>
      <w:bookmarkStart w:id="2" w:name="_Toc521318803"/>
    </w:p>
    <w:p w14:paraId="777C0211" w14:textId="77777777" w:rsidR="004367BB" w:rsidRPr="00B022F2" w:rsidRDefault="004367BB" w:rsidP="005B4C1C">
      <w:pPr>
        <w:keepNext/>
        <w:keepLines/>
        <w:spacing w:after="0" w:line="276" w:lineRule="auto"/>
        <w:outlineLvl w:val="0"/>
        <w:rPr>
          <w:rFonts w:ascii="Times New Roman" w:eastAsia="Times New Roman" w:hAnsi="Times New Roman" w:cs="Times New Roman"/>
          <w:b/>
          <w:bCs/>
          <w:sz w:val="24"/>
          <w:szCs w:val="24"/>
        </w:rPr>
      </w:pPr>
      <w:r w:rsidRPr="00B022F2">
        <w:rPr>
          <w:rFonts w:ascii="Times New Roman" w:eastAsia="Times New Roman" w:hAnsi="Times New Roman" w:cs="Times New Roman"/>
          <w:b/>
          <w:bCs/>
          <w:sz w:val="24"/>
          <w:szCs w:val="24"/>
        </w:rPr>
        <w:t>13.2. Условия за допустимост на дейностите:</w:t>
      </w:r>
      <w:bookmarkEnd w:id="2"/>
    </w:p>
    <w:tbl>
      <w:tblPr>
        <w:tblStyle w:val="TableGrid"/>
        <w:tblW w:w="0" w:type="auto"/>
        <w:tblLook w:val="04A0" w:firstRow="1" w:lastRow="0" w:firstColumn="1" w:lastColumn="0" w:noHBand="0" w:noVBand="1"/>
      </w:tblPr>
      <w:tblGrid>
        <w:gridCol w:w="9346"/>
      </w:tblGrid>
      <w:tr w:rsidR="004367BB" w:rsidRPr="00B022F2" w14:paraId="777C0245" w14:textId="77777777" w:rsidTr="004367BB">
        <w:tc>
          <w:tcPr>
            <w:tcW w:w="9496" w:type="dxa"/>
          </w:tcPr>
          <w:p w14:paraId="777C0212" w14:textId="55BA962A" w:rsidR="00A4016A" w:rsidRPr="00B022F2" w:rsidRDefault="00A4016A" w:rsidP="00A4016A">
            <w:pPr>
              <w:jc w:val="both"/>
              <w:rPr>
                <w:rFonts w:eastAsia="Calibri"/>
                <w:b/>
                <w:sz w:val="24"/>
                <w:u w:val="single"/>
              </w:rPr>
            </w:pPr>
            <w:r w:rsidRPr="00B022F2">
              <w:rPr>
                <w:rFonts w:eastAsia="Calibri"/>
                <w:b/>
                <w:sz w:val="24"/>
                <w:u w:val="single"/>
              </w:rPr>
              <w:t xml:space="preserve">І. Общи условия за допустимост на дейностите </w:t>
            </w:r>
          </w:p>
          <w:p w14:paraId="3205DBFE" w14:textId="28CED7F6" w:rsidR="00F762D5" w:rsidRDefault="00A4016A" w:rsidP="00542FF5">
            <w:pPr>
              <w:numPr>
                <w:ilvl w:val="0"/>
                <w:numId w:val="4"/>
              </w:numPr>
              <w:spacing w:line="276" w:lineRule="auto"/>
              <w:contextualSpacing/>
              <w:jc w:val="both"/>
              <w:rPr>
                <w:sz w:val="24"/>
                <w:szCs w:val="24"/>
              </w:rPr>
            </w:pPr>
            <w:r w:rsidRPr="00B022F2">
              <w:rPr>
                <w:sz w:val="24"/>
                <w:szCs w:val="24"/>
              </w:rPr>
              <w:t>Подпомагат се само проекти, които се осъществяват на територията на общините Брезово и Братя Даскалови, формиращи територията на  „МИГ Брезово, Братя Даскалови”.</w:t>
            </w:r>
          </w:p>
          <w:p w14:paraId="06D3A3C3" w14:textId="77777777" w:rsidR="001E784A" w:rsidRPr="00F762D5" w:rsidRDefault="001E784A" w:rsidP="001E784A">
            <w:pPr>
              <w:spacing w:line="276" w:lineRule="auto"/>
              <w:ind w:left="360"/>
              <w:contextualSpacing/>
              <w:jc w:val="both"/>
              <w:rPr>
                <w:sz w:val="24"/>
                <w:szCs w:val="24"/>
              </w:rPr>
            </w:pPr>
          </w:p>
          <w:p w14:paraId="777C0215" w14:textId="77777777" w:rsidR="00A4016A" w:rsidRDefault="00A4016A" w:rsidP="00542FF5">
            <w:pPr>
              <w:numPr>
                <w:ilvl w:val="0"/>
                <w:numId w:val="4"/>
              </w:numPr>
              <w:spacing w:line="276" w:lineRule="auto"/>
              <w:contextualSpacing/>
              <w:jc w:val="both"/>
              <w:rPr>
                <w:color w:val="000000"/>
                <w:sz w:val="24"/>
                <w:szCs w:val="24"/>
              </w:rPr>
            </w:pPr>
            <w:r w:rsidRPr="00B022F2">
              <w:rPr>
                <w:sz w:val="24"/>
                <w:szCs w:val="24"/>
              </w:rPr>
              <w:t>Подпомагат</w:t>
            </w:r>
            <w:r w:rsidRPr="00B022F2">
              <w:rPr>
                <w:color w:val="000000"/>
                <w:sz w:val="24"/>
                <w:szCs w:val="24"/>
              </w:rPr>
              <w:t xml:space="preserve">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14:paraId="003E11A3" w14:textId="77777777" w:rsidR="001E784A" w:rsidRPr="00B022F2" w:rsidRDefault="001E784A" w:rsidP="001E784A">
            <w:pPr>
              <w:spacing w:line="276" w:lineRule="auto"/>
              <w:ind w:left="360"/>
              <w:contextualSpacing/>
              <w:jc w:val="both"/>
              <w:rPr>
                <w:color w:val="000000"/>
                <w:sz w:val="24"/>
                <w:szCs w:val="24"/>
              </w:rPr>
            </w:pPr>
          </w:p>
          <w:p w14:paraId="777C0217" w14:textId="77777777" w:rsidR="00A4016A" w:rsidRDefault="00A4016A" w:rsidP="00542FF5">
            <w:pPr>
              <w:numPr>
                <w:ilvl w:val="0"/>
                <w:numId w:val="4"/>
              </w:numPr>
              <w:spacing w:line="276" w:lineRule="auto"/>
              <w:contextualSpacing/>
              <w:jc w:val="both"/>
              <w:rPr>
                <w:color w:val="000000"/>
                <w:sz w:val="24"/>
                <w:szCs w:val="24"/>
              </w:rPr>
            </w:pPr>
            <w:r w:rsidRPr="00B022F2">
              <w:rPr>
                <w:color w:val="000000"/>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14:paraId="68374A9E" w14:textId="77777777" w:rsidR="001E784A" w:rsidRPr="00B022F2" w:rsidRDefault="001E784A" w:rsidP="001E784A">
            <w:pPr>
              <w:spacing w:line="276" w:lineRule="auto"/>
              <w:ind w:left="360"/>
              <w:contextualSpacing/>
              <w:jc w:val="both"/>
              <w:rPr>
                <w:color w:val="000000"/>
                <w:sz w:val="24"/>
                <w:szCs w:val="24"/>
              </w:rPr>
            </w:pPr>
          </w:p>
          <w:p w14:paraId="777C0218" w14:textId="77777777" w:rsidR="00A4016A" w:rsidRPr="00B022F2" w:rsidRDefault="00A4016A" w:rsidP="00542FF5">
            <w:pPr>
              <w:numPr>
                <w:ilvl w:val="0"/>
                <w:numId w:val="4"/>
              </w:numPr>
              <w:spacing w:line="276" w:lineRule="auto"/>
              <w:contextualSpacing/>
              <w:jc w:val="both"/>
              <w:rPr>
                <w:color w:val="000000"/>
                <w:sz w:val="24"/>
                <w:szCs w:val="24"/>
              </w:rPr>
            </w:pPr>
            <w:r w:rsidRPr="00B022F2">
              <w:rPr>
                <w:color w:val="000000"/>
                <w:sz w:val="24"/>
                <w:szCs w:val="24"/>
              </w:rPr>
              <w:t>Подпомагат се проекти, за които представеният бизнес-план (</w:t>
            </w:r>
            <w:r w:rsidRPr="00B022F2">
              <w:rPr>
                <w:b/>
                <w:i/>
                <w:color w:val="000000"/>
                <w:sz w:val="24"/>
                <w:szCs w:val="24"/>
              </w:rPr>
              <w:t xml:space="preserve">по образец </w:t>
            </w:r>
            <w:r w:rsidRPr="00D568DB">
              <w:rPr>
                <w:b/>
                <w:i/>
                <w:color w:val="000000"/>
                <w:sz w:val="24"/>
                <w:szCs w:val="24"/>
              </w:rPr>
              <w:t>Приложение № 6 а и Приложение № 6 б от Документи за попълване към УК</w:t>
            </w:r>
            <w:r w:rsidRPr="00D568DB">
              <w:rPr>
                <w:color w:val="000000"/>
                <w:sz w:val="24"/>
                <w:szCs w:val="24"/>
              </w:rPr>
              <w:t>)</w:t>
            </w:r>
            <w:r w:rsidRPr="00B022F2">
              <w:rPr>
                <w:color w:val="000000"/>
                <w:sz w:val="24"/>
                <w:szCs w:val="24"/>
              </w:rPr>
              <w:t xml:space="preserve"> съдържа подробно описание на планираните инвестиции и дейности и доказва икономическата жизнеспособност на проекта и стопанството за 5 годишен период, а в случаите на инвестиции за извършване на строително-монтажни работи и трайни насаждения – за 10 годишен период. Бизнес планът трябва: </w:t>
            </w:r>
          </w:p>
          <w:p w14:paraId="777C0219" w14:textId="77777777" w:rsidR="00A4016A" w:rsidRPr="00B022F2" w:rsidRDefault="00A4016A" w:rsidP="00542FF5">
            <w:pPr>
              <w:numPr>
                <w:ilvl w:val="0"/>
                <w:numId w:val="5"/>
              </w:numPr>
              <w:spacing w:line="276" w:lineRule="auto"/>
              <w:contextualSpacing/>
              <w:jc w:val="both"/>
              <w:rPr>
                <w:color w:val="000000"/>
                <w:sz w:val="24"/>
                <w:szCs w:val="24"/>
              </w:rPr>
            </w:pPr>
            <w:r w:rsidRPr="00B022F2">
              <w:rPr>
                <w:color w:val="000000"/>
                <w:sz w:val="24"/>
                <w:szCs w:val="24"/>
              </w:rPr>
              <w:t xml:space="preserve">да показва подобряване на дейността на кандидата, както и постигането на показателите от бизнес плана. </w:t>
            </w:r>
          </w:p>
          <w:p w14:paraId="223FB5E3" w14:textId="7BD42E4E" w:rsidR="00F762D5" w:rsidRDefault="00A4016A" w:rsidP="00542FF5">
            <w:pPr>
              <w:numPr>
                <w:ilvl w:val="0"/>
                <w:numId w:val="5"/>
              </w:numPr>
              <w:spacing w:line="276" w:lineRule="auto"/>
              <w:contextualSpacing/>
              <w:jc w:val="both"/>
              <w:rPr>
                <w:color w:val="000000"/>
                <w:sz w:val="24"/>
                <w:szCs w:val="24"/>
              </w:rPr>
            </w:pPr>
            <w:r w:rsidRPr="00B022F2">
              <w:rPr>
                <w:color w:val="000000"/>
                <w:sz w:val="24"/>
                <w:szCs w:val="24"/>
              </w:rPr>
              <w:lastRenderedPageBreak/>
              <w:t xml:space="preserve">изпълнението му да води до постигане на целта на мярката и да e в съответствие с принципите на добро финансово управление, публичност и прозрачност. </w:t>
            </w:r>
          </w:p>
          <w:p w14:paraId="2C367647" w14:textId="77777777" w:rsidR="001E784A" w:rsidRPr="00F762D5" w:rsidRDefault="001E784A" w:rsidP="001E784A">
            <w:pPr>
              <w:spacing w:line="276" w:lineRule="auto"/>
              <w:ind w:left="720"/>
              <w:contextualSpacing/>
              <w:jc w:val="both"/>
              <w:rPr>
                <w:color w:val="000000"/>
                <w:sz w:val="24"/>
                <w:szCs w:val="24"/>
              </w:rPr>
            </w:pPr>
          </w:p>
          <w:p w14:paraId="777C021C" w14:textId="77777777" w:rsidR="00D53E86" w:rsidRPr="00B022F2" w:rsidRDefault="00A4016A" w:rsidP="00542FF5">
            <w:pPr>
              <w:numPr>
                <w:ilvl w:val="0"/>
                <w:numId w:val="4"/>
              </w:numPr>
              <w:spacing w:line="276" w:lineRule="auto"/>
              <w:contextualSpacing/>
              <w:jc w:val="both"/>
              <w:rPr>
                <w:sz w:val="24"/>
                <w:szCs w:val="24"/>
              </w:rPr>
            </w:pPr>
            <w:r w:rsidRPr="00B022F2">
              <w:rPr>
                <w:sz w:val="24"/>
                <w:szCs w:val="24"/>
              </w:rPr>
              <w:t>Подпомагат</w:t>
            </w:r>
            <w:r w:rsidRPr="00B022F2">
              <w:rPr>
                <w:color w:val="000000"/>
                <w:sz w:val="24"/>
                <w:szCs w:val="24"/>
              </w:rPr>
              <w:t xml:space="preserve"> се </w:t>
            </w:r>
            <w:r w:rsidR="00756D16" w:rsidRPr="00B022F2">
              <w:rPr>
                <w:color w:val="000000"/>
                <w:sz w:val="24"/>
                <w:szCs w:val="24"/>
              </w:rPr>
              <w:t>дейности</w:t>
            </w:r>
            <w:r w:rsidRPr="00B022F2">
              <w:rPr>
                <w:color w:val="000000"/>
                <w:sz w:val="24"/>
                <w:szCs w:val="24"/>
              </w:rPr>
              <w:t xml:space="preserve">, които </w:t>
            </w:r>
            <w:r w:rsidRPr="00B022F2">
              <w:rPr>
                <w:sz w:val="24"/>
                <w:szCs w:val="24"/>
              </w:rPr>
              <w:t xml:space="preserve"> се изпълняват върху имот – собственост на кандидата, а когато имотъ</w:t>
            </w:r>
            <w:r w:rsidR="00D53E86" w:rsidRPr="00B022F2">
              <w:rPr>
                <w:sz w:val="24"/>
                <w:szCs w:val="24"/>
              </w:rPr>
              <w:t>т не е собственост на кандидата, към проектите се прилагат:</w:t>
            </w:r>
          </w:p>
          <w:p w14:paraId="777C021D" w14:textId="77777777" w:rsidR="00D53E86" w:rsidRPr="00B022F2" w:rsidRDefault="00D53E86" w:rsidP="00542FF5">
            <w:pPr>
              <w:pStyle w:val="ListParagraph"/>
              <w:numPr>
                <w:ilvl w:val="0"/>
                <w:numId w:val="7"/>
              </w:numPr>
              <w:spacing w:line="276" w:lineRule="auto"/>
              <w:jc w:val="both"/>
              <w:rPr>
                <w:sz w:val="24"/>
                <w:szCs w:val="24"/>
              </w:rPr>
            </w:pPr>
            <w:r w:rsidRPr="00B022F2">
              <w:rPr>
                <w:sz w:val="24"/>
                <w:szCs w:val="24"/>
              </w:rPr>
              <w:t>учредено право на строеж върху имота за срок не по-малко от 6 години считано от датата на подаване на заявлението за подпомагане,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p>
          <w:p w14:paraId="777C021E" w14:textId="77777777" w:rsidR="00D53E86" w:rsidRPr="00B022F2" w:rsidRDefault="00D53E86" w:rsidP="00542FF5">
            <w:pPr>
              <w:pStyle w:val="ListParagraph"/>
              <w:numPr>
                <w:ilvl w:val="0"/>
                <w:numId w:val="7"/>
              </w:numPr>
              <w:spacing w:line="276" w:lineRule="auto"/>
              <w:jc w:val="both"/>
              <w:rPr>
                <w:sz w:val="24"/>
                <w:szCs w:val="24"/>
              </w:rPr>
            </w:pPr>
            <w:r w:rsidRPr="00B022F2">
              <w:rPr>
                <w:sz w:val="24"/>
                <w:szCs w:val="24"/>
              </w:rPr>
              <w:t>документ за ползване на имота за срок не по-малко от 6 години считано от датата на подаване на заявлението за подпомагане - в случай на кандидатстване за разходи за:</w:t>
            </w:r>
          </w:p>
          <w:p w14:paraId="777C021F" w14:textId="77777777" w:rsidR="00D53E86" w:rsidRPr="00B022F2" w:rsidRDefault="00D53E86" w:rsidP="00542FF5">
            <w:pPr>
              <w:pStyle w:val="ListParagraph"/>
              <w:numPr>
                <w:ilvl w:val="0"/>
                <w:numId w:val="8"/>
              </w:numPr>
              <w:spacing w:line="276" w:lineRule="auto"/>
              <w:jc w:val="both"/>
              <w:rPr>
                <w:sz w:val="24"/>
                <w:szCs w:val="24"/>
              </w:rPr>
            </w:pPr>
            <w:r w:rsidRPr="00B022F2">
              <w:rPr>
                <w:sz w:val="24"/>
                <w:szCs w:val="24"/>
              </w:rPr>
              <w:t>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14:paraId="777C0220" w14:textId="77777777" w:rsidR="00D53E86" w:rsidRDefault="00D53E86" w:rsidP="00542FF5">
            <w:pPr>
              <w:pStyle w:val="ListParagraph"/>
              <w:numPr>
                <w:ilvl w:val="0"/>
                <w:numId w:val="8"/>
              </w:numPr>
              <w:spacing w:line="276" w:lineRule="auto"/>
              <w:jc w:val="both"/>
              <w:rPr>
                <w:sz w:val="24"/>
                <w:szCs w:val="24"/>
              </w:rPr>
            </w:pPr>
            <w:r w:rsidRPr="00B022F2">
              <w:rPr>
                <w:sz w:val="24"/>
                <w:szCs w:val="24"/>
              </w:rPr>
              <w:t>строително-монтажни работи извън случаите по буква. „а“;</w:t>
            </w:r>
          </w:p>
          <w:p w14:paraId="406452B7" w14:textId="77777777" w:rsidR="001E784A" w:rsidRPr="00B022F2" w:rsidRDefault="001E784A" w:rsidP="001E784A">
            <w:pPr>
              <w:pStyle w:val="ListParagraph"/>
              <w:spacing w:line="276" w:lineRule="auto"/>
              <w:ind w:left="1800"/>
              <w:jc w:val="both"/>
              <w:rPr>
                <w:sz w:val="24"/>
                <w:szCs w:val="24"/>
              </w:rPr>
            </w:pPr>
          </w:p>
          <w:p w14:paraId="777C0225" w14:textId="160160D9" w:rsidR="00A4016A" w:rsidRPr="00B022F2" w:rsidRDefault="00795DEF" w:rsidP="00542FF5">
            <w:pPr>
              <w:numPr>
                <w:ilvl w:val="0"/>
                <w:numId w:val="4"/>
              </w:numPr>
              <w:spacing w:line="276" w:lineRule="auto"/>
              <w:contextualSpacing/>
              <w:jc w:val="both"/>
              <w:rPr>
                <w:sz w:val="24"/>
                <w:szCs w:val="24"/>
              </w:rPr>
            </w:pPr>
            <w:r w:rsidRPr="00B022F2">
              <w:rPr>
                <w:sz w:val="24"/>
                <w:szCs w:val="24"/>
              </w:rPr>
              <w:t xml:space="preserve">Към проектите, включващи </w:t>
            </w:r>
            <w:r w:rsidR="00756D16" w:rsidRPr="00B022F2">
              <w:rPr>
                <w:sz w:val="24"/>
                <w:szCs w:val="24"/>
              </w:rPr>
              <w:t xml:space="preserve">дейности и </w:t>
            </w:r>
            <w:r w:rsidRPr="00B022F2">
              <w:rPr>
                <w:sz w:val="24"/>
                <w:szCs w:val="24"/>
              </w:rPr>
              <w:t>разходи за строително-монтажни работи, се прилагат:</w:t>
            </w:r>
          </w:p>
          <w:p w14:paraId="777C0226" w14:textId="77777777" w:rsidR="00795DEF" w:rsidRPr="00B022F2" w:rsidRDefault="00795DEF" w:rsidP="00542FF5">
            <w:pPr>
              <w:pStyle w:val="ListParagraph"/>
              <w:numPr>
                <w:ilvl w:val="0"/>
                <w:numId w:val="9"/>
              </w:numPr>
              <w:spacing w:line="276" w:lineRule="auto"/>
              <w:jc w:val="both"/>
              <w:rPr>
                <w:sz w:val="24"/>
                <w:szCs w:val="24"/>
              </w:rPr>
            </w:pPr>
            <w:r w:rsidRPr="00B022F2">
              <w:rPr>
                <w:sz w:val="24"/>
                <w:szCs w:val="24"/>
              </w:rPr>
              <w:t>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14:paraId="777C0227" w14:textId="77777777" w:rsidR="00795DEF" w:rsidRPr="00B022F2" w:rsidRDefault="00795DEF" w:rsidP="00542FF5">
            <w:pPr>
              <w:pStyle w:val="ListParagraph"/>
              <w:numPr>
                <w:ilvl w:val="0"/>
                <w:numId w:val="9"/>
              </w:numPr>
              <w:spacing w:line="276" w:lineRule="auto"/>
              <w:jc w:val="both"/>
              <w:rPr>
                <w:sz w:val="24"/>
                <w:szCs w:val="24"/>
              </w:rPr>
            </w:pPr>
            <w:r w:rsidRPr="00B022F2">
              <w:rPr>
                <w:sz w:val="24"/>
                <w:szCs w:val="24"/>
              </w:rPr>
              <w:t>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w:t>
            </w:r>
          </w:p>
          <w:p w14:paraId="777C0228" w14:textId="77777777" w:rsidR="00795DEF" w:rsidRPr="00F762D5" w:rsidRDefault="00795DEF" w:rsidP="00542FF5">
            <w:pPr>
              <w:pStyle w:val="ListParagraph"/>
              <w:numPr>
                <w:ilvl w:val="0"/>
                <w:numId w:val="9"/>
              </w:numPr>
              <w:spacing w:line="276" w:lineRule="auto"/>
              <w:jc w:val="both"/>
              <w:rPr>
                <w:sz w:val="24"/>
                <w:szCs w:val="24"/>
              </w:rPr>
            </w:pPr>
            <w:r w:rsidRPr="00F762D5">
              <w:rPr>
                <w:sz w:val="24"/>
                <w:szCs w:val="24"/>
              </w:rPr>
              <w:t>подробни количествени сметки за предвидените строително-монтажни работи, заверени от правоспособно лице;</w:t>
            </w:r>
          </w:p>
          <w:p w14:paraId="777C0229" w14:textId="77777777" w:rsidR="00795DEF" w:rsidRPr="00B022F2" w:rsidRDefault="00795DEF" w:rsidP="00542FF5">
            <w:pPr>
              <w:pStyle w:val="ListParagraph"/>
              <w:numPr>
                <w:ilvl w:val="0"/>
                <w:numId w:val="9"/>
              </w:numPr>
              <w:spacing w:line="276" w:lineRule="auto"/>
              <w:jc w:val="both"/>
              <w:rPr>
                <w:sz w:val="24"/>
                <w:szCs w:val="24"/>
              </w:rPr>
            </w:pPr>
            <w:r w:rsidRPr="00B022F2">
              <w:rPr>
                <w:sz w:val="24"/>
                <w:szCs w:val="24"/>
              </w:rPr>
              <w:t>разрешение за строеж, когато издаването му се изисква съгласно Закона за устройство на територията;</w:t>
            </w:r>
          </w:p>
          <w:p w14:paraId="777C022A" w14:textId="77777777" w:rsidR="00795DEF" w:rsidRDefault="00795DEF" w:rsidP="00542FF5">
            <w:pPr>
              <w:pStyle w:val="ListParagraph"/>
              <w:numPr>
                <w:ilvl w:val="0"/>
                <w:numId w:val="9"/>
              </w:numPr>
              <w:spacing w:line="276" w:lineRule="auto"/>
              <w:jc w:val="both"/>
              <w:rPr>
                <w:sz w:val="24"/>
                <w:szCs w:val="24"/>
              </w:rPr>
            </w:pPr>
            <w:r w:rsidRPr="00B022F2">
              <w:rPr>
                <w:sz w:val="24"/>
                <w:szCs w:val="24"/>
              </w:rPr>
              <w:t>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63C616E9" w14:textId="77777777" w:rsidR="001E784A" w:rsidRPr="00B022F2" w:rsidRDefault="001E784A" w:rsidP="001E784A">
            <w:pPr>
              <w:pStyle w:val="ListParagraph"/>
              <w:spacing w:line="276" w:lineRule="auto"/>
              <w:ind w:left="1080"/>
              <w:jc w:val="both"/>
              <w:rPr>
                <w:sz w:val="24"/>
                <w:szCs w:val="24"/>
              </w:rPr>
            </w:pPr>
          </w:p>
          <w:p w14:paraId="777C022B" w14:textId="77777777" w:rsidR="00756D16" w:rsidRDefault="00756D16" w:rsidP="00542FF5">
            <w:pPr>
              <w:pStyle w:val="ListParagraph"/>
              <w:numPr>
                <w:ilvl w:val="0"/>
                <w:numId w:val="4"/>
              </w:numPr>
              <w:spacing w:line="276" w:lineRule="auto"/>
              <w:jc w:val="both"/>
              <w:rPr>
                <w:sz w:val="24"/>
                <w:szCs w:val="24"/>
              </w:rPr>
            </w:pPr>
            <w:r w:rsidRPr="00B022F2">
              <w:rPr>
                <w:sz w:val="24"/>
                <w:szCs w:val="24"/>
              </w:rPr>
              <w:lastRenderedPageBreak/>
              <w:t>Проектите, които включват дейности с инвестиции за преместваеми обекти, се придружават с разрешение за поставяне, издадено в съответствие със Закона за устройство на територията.</w:t>
            </w:r>
          </w:p>
          <w:p w14:paraId="4169E015" w14:textId="77777777" w:rsidR="001E784A" w:rsidRPr="00B022F2" w:rsidRDefault="001E784A" w:rsidP="001E784A">
            <w:pPr>
              <w:pStyle w:val="ListParagraph"/>
              <w:spacing w:line="276" w:lineRule="auto"/>
              <w:ind w:left="360"/>
              <w:jc w:val="both"/>
              <w:rPr>
                <w:sz w:val="24"/>
                <w:szCs w:val="24"/>
              </w:rPr>
            </w:pPr>
          </w:p>
          <w:p w14:paraId="3B5B6748" w14:textId="77777777" w:rsidR="00612749" w:rsidRDefault="00612749" w:rsidP="00542FF5">
            <w:pPr>
              <w:pStyle w:val="ListParagraph"/>
              <w:numPr>
                <w:ilvl w:val="0"/>
                <w:numId w:val="4"/>
              </w:numPr>
              <w:spacing w:line="276" w:lineRule="auto"/>
              <w:jc w:val="both"/>
              <w:rPr>
                <w:sz w:val="24"/>
                <w:szCs w:val="24"/>
              </w:rPr>
            </w:pPr>
            <w:r w:rsidRPr="00612749">
              <w:rPr>
                <w:sz w:val="24"/>
                <w:szCs w:val="24"/>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p>
          <w:p w14:paraId="15C64DA3" w14:textId="77777777" w:rsidR="001E784A" w:rsidRDefault="001E784A" w:rsidP="001E784A">
            <w:pPr>
              <w:pStyle w:val="ListParagraph"/>
              <w:spacing w:line="276" w:lineRule="auto"/>
              <w:ind w:left="360"/>
              <w:jc w:val="both"/>
              <w:rPr>
                <w:sz w:val="24"/>
                <w:szCs w:val="24"/>
              </w:rPr>
            </w:pPr>
          </w:p>
          <w:p w14:paraId="6AC707DC" w14:textId="3C961451" w:rsidR="00644B6E" w:rsidRDefault="00612749" w:rsidP="00542FF5">
            <w:pPr>
              <w:pStyle w:val="ListParagraph"/>
              <w:numPr>
                <w:ilvl w:val="0"/>
                <w:numId w:val="4"/>
              </w:numPr>
              <w:spacing w:line="276" w:lineRule="auto"/>
              <w:jc w:val="both"/>
              <w:rPr>
                <w:sz w:val="24"/>
                <w:szCs w:val="24"/>
              </w:rPr>
            </w:pPr>
            <w:r w:rsidRPr="00612749">
              <w:rPr>
                <w:sz w:val="24"/>
                <w:szCs w:val="24"/>
              </w:rPr>
              <w:t>Към проектите за дейностите свързани с производство 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w:t>
            </w:r>
          </w:p>
          <w:p w14:paraId="739D2F0B" w14:textId="77777777" w:rsidR="001E784A" w:rsidRPr="00B022F2" w:rsidRDefault="001E784A" w:rsidP="001E784A">
            <w:pPr>
              <w:pStyle w:val="ListParagraph"/>
              <w:spacing w:line="276" w:lineRule="auto"/>
              <w:ind w:left="360"/>
              <w:jc w:val="both"/>
              <w:rPr>
                <w:sz w:val="24"/>
                <w:szCs w:val="24"/>
              </w:rPr>
            </w:pPr>
          </w:p>
          <w:p w14:paraId="777C022D" w14:textId="77777777" w:rsidR="00A4016A" w:rsidRPr="00B022F2" w:rsidRDefault="00A4016A" w:rsidP="00542FF5">
            <w:pPr>
              <w:numPr>
                <w:ilvl w:val="0"/>
                <w:numId w:val="4"/>
              </w:numPr>
              <w:spacing w:line="276" w:lineRule="auto"/>
              <w:contextualSpacing/>
              <w:jc w:val="both"/>
              <w:rPr>
                <w:sz w:val="24"/>
                <w:szCs w:val="24"/>
              </w:rPr>
            </w:pPr>
            <w:r w:rsidRPr="00B022F2">
              <w:rPr>
                <w:sz w:val="24"/>
                <w:szCs w:val="24"/>
              </w:rPr>
              <w:t xml:space="preserve">Дейностите по проекта са допустими, ако са извършени след подаване на заявлението за подпомагане, с изключение на дейностите, свързани с </w:t>
            </w:r>
            <w:r w:rsidRPr="00B022F2">
              <w:rPr>
                <w:rFonts w:eastAsia="Calibri"/>
                <w:color w:val="000000"/>
                <w:sz w:val="24"/>
                <w:szCs w:val="24"/>
              </w:rPr>
              <w:t>предпроектни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w:t>
            </w:r>
            <w:r w:rsidRPr="00B022F2">
              <w:rPr>
                <w:sz w:val="24"/>
                <w:szCs w:val="24"/>
              </w:rPr>
              <w:t>.</w:t>
            </w:r>
          </w:p>
          <w:p w14:paraId="10DDE4F9" w14:textId="77777777" w:rsidR="00F42768" w:rsidRDefault="00F42768" w:rsidP="00A4016A">
            <w:pPr>
              <w:jc w:val="both"/>
              <w:rPr>
                <w:rFonts w:eastAsia="Calibri"/>
                <w:b/>
                <w:sz w:val="24"/>
                <w:u w:val="single"/>
              </w:rPr>
            </w:pPr>
          </w:p>
          <w:p w14:paraId="777C022E" w14:textId="77777777" w:rsidR="00A4016A" w:rsidRDefault="00A4016A" w:rsidP="00A4016A">
            <w:pPr>
              <w:jc w:val="both"/>
              <w:rPr>
                <w:rFonts w:eastAsia="Calibri"/>
                <w:b/>
                <w:sz w:val="24"/>
                <w:u w:val="single"/>
              </w:rPr>
            </w:pPr>
            <w:r w:rsidRPr="00B022F2">
              <w:rPr>
                <w:rFonts w:eastAsia="Calibri"/>
                <w:b/>
                <w:sz w:val="24"/>
                <w:u w:val="single"/>
              </w:rPr>
              <w:t xml:space="preserve">ІІ. Специфични условия за допустимост </w:t>
            </w:r>
          </w:p>
          <w:p w14:paraId="40DA68B7" w14:textId="77777777" w:rsidR="006303C5" w:rsidRDefault="006303C5" w:rsidP="00A4016A">
            <w:pPr>
              <w:jc w:val="both"/>
              <w:rPr>
                <w:rFonts w:eastAsia="Calibri"/>
                <w:b/>
                <w:sz w:val="24"/>
                <w:u w:val="single"/>
              </w:rPr>
            </w:pPr>
          </w:p>
          <w:p w14:paraId="15F004BB" w14:textId="4EEC31CE" w:rsidR="006303C5" w:rsidRPr="00F42768" w:rsidRDefault="003228C8" w:rsidP="00542FF5">
            <w:pPr>
              <w:pStyle w:val="ListParagraph"/>
              <w:numPr>
                <w:ilvl w:val="0"/>
                <w:numId w:val="25"/>
              </w:numPr>
              <w:shd w:val="clear" w:color="auto" w:fill="BDD6EE" w:themeFill="accent1" w:themeFillTint="66"/>
              <w:jc w:val="both"/>
              <w:rPr>
                <w:rFonts w:eastAsia="Calibri"/>
                <w:b/>
                <w:sz w:val="24"/>
                <w:u w:val="single"/>
              </w:rPr>
            </w:pPr>
            <w:r>
              <w:rPr>
                <w:rFonts w:eastAsia="Calibri"/>
                <w:sz w:val="24"/>
              </w:rPr>
              <w:t>В случай на инвестиции в</w:t>
            </w:r>
            <w:r w:rsidR="007328DF">
              <w:rPr>
                <w:rFonts w:eastAsia="Calibri"/>
                <w:sz w:val="24"/>
              </w:rPr>
              <w:t xml:space="preserve"> </w:t>
            </w:r>
            <w:r w:rsidR="00080036">
              <w:rPr>
                <w:rFonts w:eastAsia="Calibri"/>
                <w:b/>
                <w:sz w:val="24"/>
              </w:rPr>
              <w:t xml:space="preserve">дейности </w:t>
            </w:r>
            <w:r w:rsidR="007328DF" w:rsidRPr="00F42768">
              <w:rPr>
                <w:rFonts w:eastAsia="Calibri"/>
                <w:b/>
                <w:sz w:val="24"/>
              </w:rPr>
              <w:t>за изграждане и обновяване на места за настаняване</w:t>
            </w:r>
            <w:r w:rsidR="007328DF" w:rsidRPr="007328DF">
              <w:rPr>
                <w:rFonts w:eastAsia="Calibri"/>
                <w:sz w:val="24"/>
              </w:rPr>
              <w:t xml:space="preserve"> са допустими </w:t>
            </w:r>
            <w:r>
              <w:rPr>
                <w:rFonts w:eastAsia="Calibri"/>
                <w:sz w:val="24"/>
              </w:rPr>
              <w:t>ако са</w:t>
            </w:r>
            <w:r w:rsidR="00F42768">
              <w:rPr>
                <w:rFonts w:eastAsia="Calibri"/>
                <w:sz w:val="24"/>
              </w:rPr>
              <w:t xml:space="preserve"> </w:t>
            </w:r>
            <w:r>
              <w:rPr>
                <w:rFonts w:eastAsia="Calibri"/>
                <w:sz w:val="24"/>
              </w:rPr>
              <w:t>спазени</w:t>
            </w:r>
            <w:r w:rsidR="007328DF">
              <w:rPr>
                <w:rFonts w:eastAsia="Calibri"/>
                <w:sz w:val="24"/>
              </w:rPr>
              <w:t xml:space="preserve"> разпоредбите на чл. 21, ал.4 и чл. 79 ал.</w:t>
            </w:r>
            <w:r w:rsidR="00F42768">
              <w:rPr>
                <w:rFonts w:eastAsia="Calibri"/>
                <w:sz w:val="24"/>
              </w:rPr>
              <w:t>2 от Наредба 22/2015</w:t>
            </w:r>
            <w:r w:rsidR="00F42768">
              <w:rPr>
                <w:rStyle w:val="FootnoteReference"/>
                <w:rFonts w:eastAsia="Calibri"/>
                <w:sz w:val="24"/>
              </w:rPr>
              <w:footnoteReference w:id="9"/>
            </w:r>
            <w:r w:rsidR="00F42768">
              <w:rPr>
                <w:rFonts w:eastAsia="Calibri"/>
                <w:sz w:val="24"/>
              </w:rPr>
              <w:t>, както следва</w:t>
            </w:r>
            <w:r w:rsidR="007328DF">
              <w:rPr>
                <w:rFonts w:eastAsia="Calibri"/>
                <w:sz w:val="24"/>
              </w:rPr>
              <w:t>:</w:t>
            </w:r>
          </w:p>
          <w:p w14:paraId="1D932E91" w14:textId="77777777" w:rsidR="00F42768" w:rsidRPr="007328DF" w:rsidRDefault="00F42768" w:rsidP="00F42768">
            <w:pPr>
              <w:pStyle w:val="ListParagraph"/>
              <w:ind w:left="360"/>
              <w:jc w:val="both"/>
              <w:rPr>
                <w:rFonts w:eastAsia="Calibri"/>
                <w:b/>
                <w:sz w:val="24"/>
                <w:u w:val="single"/>
              </w:rPr>
            </w:pPr>
          </w:p>
          <w:p w14:paraId="230C0D14" w14:textId="60B5C294" w:rsidR="007328DF" w:rsidRDefault="007328DF" w:rsidP="00542FF5">
            <w:pPr>
              <w:pStyle w:val="ListParagraph"/>
              <w:numPr>
                <w:ilvl w:val="0"/>
                <w:numId w:val="26"/>
              </w:numPr>
              <w:jc w:val="both"/>
              <w:rPr>
                <w:rFonts w:eastAsia="Calibri"/>
                <w:sz w:val="24"/>
              </w:rPr>
            </w:pPr>
            <w:r>
              <w:rPr>
                <w:rFonts w:eastAsia="Calibri"/>
                <w:sz w:val="24"/>
              </w:rPr>
              <w:t>обектът</w:t>
            </w:r>
            <w:r w:rsidRPr="007328DF">
              <w:rPr>
                <w:rFonts w:eastAsia="Calibri"/>
                <w:sz w:val="24"/>
              </w:rPr>
              <w:t xml:space="preserve"> </w:t>
            </w:r>
            <w:r w:rsidR="00F42768">
              <w:rPr>
                <w:rFonts w:eastAsia="Calibri"/>
                <w:sz w:val="24"/>
              </w:rPr>
              <w:t xml:space="preserve">да </w:t>
            </w:r>
            <w:r w:rsidRPr="007328DF">
              <w:rPr>
                <w:rFonts w:eastAsia="Calibri"/>
                <w:sz w:val="24"/>
              </w:rPr>
              <w:t>е с 20 и по-малко от 20 помещения за настаняване на туристи;</w:t>
            </w:r>
          </w:p>
          <w:p w14:paraId="48A9C41B" w14:textId="77777777" w:rsidR="00F42768" w:rsidRPr="007328DF" w:rsidRDefault="00F42768" w:rsidP="00F42768">
            <w:pPr>
              <w:pStyle w:val="ListParagraph"/>
              <w:ind w:left="1080"/>
              <w:jc w:val="both"/>
              <w:rPr>
                <w:rFonts w:eastAsia="Calibri"/>
                <w:sz w:val="24"/>
              </w:rPr>
            </w:pPr>
          </w:p>
          <w:p w14:paraId="151D41AE" w14:textId="37F69C81" w:rsidR="007328DF" w:rsidRPr="00F42768" w:rsidRDefault="007328DF" w:rsidP="00542FF5">
            <w:pPr>
              <w:pStyle w:val="ListParagraph"/>
              <w:numPr>
                <w:ilvl w:val="0"/>
                <w:numId w:val="26"/>
              </w:numPr>
              <w:jc w:val="both"/>
              <w:rPr>
                <w:rFonts w:eastAsia="Calibri"/>
                <w:b/>
                <w:sz w:val="24"/>
                <w:u w:val="single"/>
              </w:rPr>
            </w:pPr>
            <w:r w:rsidRPr="007328DF">
              <w:rPr>
                <w:rFonts w:eastAsia="Calibri"/>
                <w:sz w:val="24"/>
                <w:szCs w:val="24"/>
              </w:rPr>
              <w:t xml:space="preserve">стойността на </w:t>
            </w:r>
            <w:r>
              <w:rPr>
                <w:rFonts w:eastAsia="Calibri"/>
                <w:sz w:val="24"/>
                <w:szCs w:val="24"/>
              </w:rPr>
              <w:t>финансовата помощ</w:t>
            </w:r>
            <w:r w:rsidRPr="007328DF">
              <w:rPr>
                <w:rFonts w:eastAsia="Calibri"/>
                <w:sz w:val="24"/>
                <w:szCs w:val="24"/>
              </w:rPr>
              <w:t xml:space="preserve"> </w:t>
            </w:r>
            <w:r w:rsidR="00F42768">
              <w:rPr>
                <w:rFonts w:eastAsia="Calibri"/>
                <w:sz w:val="24"/>
                <w:szCs w:val="24"/>
              </w:rPr>
              <w:t xml:space="preserve">да </w:t>
            </w:r>
            <w:r w:rsidRPr="007328DF">
              <w:rPr>
                <w:rFonts w:eastAsia="Calibri"/>
                <w:sz w:val="24"/>
                <w:szCs w:val="24"/>
              </w:rPr>
              <w:t>не превишава 50 000 лв. с включен ДДС</w:t>
            </w:r>
            <w:r>
              <w:rPr>
                <w:rFonts w:eastAsia="Calibri"/>
                <w:sz w:val="24"/>
                <w:szCs w:val="24"/>
              </w:rPr>
              <w:t>;</w:t>
            </w:r>
          </w:p>
          <w:p w14:paraId="326E3310" w14:textId="77777777" w:rsidR="00F42768" w:rsidRPr="007328DF" w:rsidRDefault="00F42768" w:rsidP="00F42768">
            <w:pPr>
              <w:pStyle w:val="ListParagraph"/>
              <w:ind w:left="1080"/>
              <w:jc w:val="both"/>
              <w:rPr>
                <w:rFonts w:eastAsia="Calibri"/>
                <w:b/>
                <w:sz w:val="24"/>
                <w:u w:val="single"/>
              </w:rPr>
            </w:pPr>
          </w:p>
          <w:p w14:paraId="42668D58" w14:textId="09F9B257" w:rsidR="007328DF" w:rsidRPr="00E55D5E" w:rsidRDefault="007328DF" w:rsidP="00542FF5">
            <w:pPr>
              <w:pStyle w:val="ListParagraph"/>
              <w:numPr>
                <w:ilvl w:val="0"/>
                <w:numId w:val="27"/>
              </w:numPr>
              <w:ind w:left="1134"/>
              <w:jc w:val="both"/>
              <w:rPr>
                <w:rFonts w:eastAsia="Calibri"/>
                <w:sz w:val="24"/>
              </w:rPr>
            </w:pPr>
            <w:r w:rsidRPr="00E55D5E">
              <w:rPr>
                <w:rFonts w:eastAsia="Calibri"/>
                <w:sz w:val="24"/>
              </w:rPr>
              <w:t>Финансова помощ не се изплаща за разходи за изграждане и обновяване на места за настаняване, когато в резултат от дейностите по проекта:</w:t>
            </w:r>
          </w:p>
          <w:p w14:paraId="14A778A2" w14:textId="77777777" w:rsidR="00F42768" w:rsidRPr="00E55D5E" w:rsidRDefault="00F42768" w:rsidP="00F42768">
            <w:pPr>
              <w:pStyle w:val="ListParagraph"/>
              <w:ind w:left="1134"/>
              <w:jc w:val="both"/>
              <w:rPr>
                <w:rFonts w:eastAsia="Calibri"/>
                <w:sz w:val="24"/>
              </w:rPr>
            </w:pPr>
          </w:p>
          <w:p w14:paraId="476BE006" w14:textId="0890666F" w:rsidR="007328DF" w:rsidRPr="00E55D5E" w:rsidRDefault="00F42768" w:rsidP="00542FF5">
            <w:pPr>
              <w:pStyle w:val="ListParagraph"/>
              <w:numPr>
                <w:ilvl w:val="0"/>
                <w:numId w:val="28"/>
              </w:numPr>
              <w:jc w:val="both"/>
              <w:rPr>
                <w:rFonts w:eastAsia="Calibri"/>
                <w:sz w:val="24"/>
              </w:rPr>
            </w:pPr>
            <w:r w:rsidRPr="00E55D5E">
              <w:rPr>
                <w:rFonts w:eastAsia="Calibri"/>
                <w:sz w:val="24"/>
              </w:rPr>
              <w:lastRenderedPageBreak/>
              <w:t>за обекта не е създадена и не функционира интернет страница, която предоставя възможност за онлайн резервации;</w:t>
            </w:r>
          </w:p>
          <w:p w14:paraId="734EFC65" w14:textId="77777777" w:rsidR="00F42768" w:rsidRPr="00E55D5E" w:rsidRDefault="00F42768" w:rsidP="00F42768">
            <w:pPr>
              <w:pStyle w:val="ListParagraph"/>
              <w:ind w:left="1440"/>
              <w:jc w:val="both"/>
              <w:rPr>
                <w:rFonts w:eastAsia="Calibri"/>
                <w:sz w:val="24"/>
              </w:rPr>
            </w:pPr>
          </w:p>
          <w:p w14:paraId="77CBADBF" w14:textId="6BD98575" w:rsidR="00F42768" w:rsidRPr="00E55D5E" w:rsidRDefault="00F42768" w:rsidP="00542FF5">
            <w:pPr>
              <w:pStyle w:val="ListParagraph"/>
              <w:numPr>
                <w:ilvl w:val="0"/>
                <w:numId w:val="28"/>
              </w:numPr>
              <w:jc w:val="both"/>
              <w:rPr>
                <w:rFonts w:eastAsia="Calibri"/>
                <w:sz w:val="24"/>
              </w:rPr>
            </w:pPr>
            <w:r w:rsidRPr="00E55D5E">
              <w:rPr>
                <w:rFonts w:eastAsia="Calibri"/>
                <w:sz w:val="24"/>
              </w:rPr>
              <w:t>интернет страницата не съдържа актуална информация за помещенията и удобствата в тях, включително снимков материал;</w:t>
            </w:r>
          </w:p>
          <w:p w14:paraId="383599B1" w14:textId="77777777" w:rsidR="00F42768" w:rsidRPr="00E55D5E" w:rsidRDefault="00F42768" w:rsidP="00F42768">
            <w:pPr>
              <w:pStyle w:val="ListParagraph"/>
              <w:ind w:left="1440"/>
              <w:jc w:val="both"/>
              <w:rPr>
                <w:rFonts w:eastAsia="Calibri"/>
                <w:sz w:val="24"/>
              </w:rPr>
            </w:pPr>
          </w:p>
          <w:p w14:paraId="12E1D510" w14:textId="5D426CB6" w:rsidR="00F42768" w:rsidRPr="00E55D5E" w:rsidRDefault="00F42768" w:rsidP="00542FF5">
            <w:pPr>
              <w:pStyle w:val="ListParagraph"/>
              <w:numPr>
                <w:ilvl w:val="0"/>
                <w:numId w:val="28"/>
              </w:numPr>
              <w:jc w:val="both"/>
              <w:rPr>
                <w:rFonts w:eastAsia="Calibri"/>
                <w:sz w:val="24"/>
              </w:rPr>
            </w:pPr>
            <w:r w:rsidRPr="00E55D5E">
              <w:rPr>
                <w:rFonts w:eastAsia="Calibri"/>
                <w:sz w:val="24"/>
              </w:rPr>
              <w:t>не е посочена цена за настаняване за съответен период;</w:t>
            </w:r>
          </w:p>
          <w:p w14:paraId="7B55DD76" w14:textId="77777777" w:rsidR="00F42768" w:rsidRPr="00E55D5E" w:rsidRDefault="00F42768" w:rsidP="00F42768">
            <w:pPr>
              <w:pStyle w:val="ListParagraph"/>
              <w:ind w:left="1440"/>
              <w:jc w:val="both"/>
              <w:rPr>
                <w:rFonts w:eastAsia="Calibri"/>
                <w:sz w:val="24"/>
              </w:rPr>
            </w:pPr>
          </w:p>
          <w:p w14:paraId="58517A60" w14:textId="69070CC5" w:rsidR="00F42768" w:rsidRPr="00E55D5E" w:rsidRDefault="00F42768" w:rsidP="00542FF5">
            <w:pPr>
              <w:pStyle w:val="ListParagraph"/>
              <w:numPr>
                <w:ilvl w:val="0"/>
                <w:numId w:val="28"/>
              </w:numPr>
              <w:jc w:val="both"/>
              <w:rPr>
                <w:rFonts w:eastAsia="Calibri"/>
                <w:sz w:val="24"/>
              </w:rPr>
            </w:pPr>
            <w:r w:rsidRPr="00E55D5E">
              <w:rPr>
                <w:rFonts w:eastAsia="Calibri"/>
                <w:sz w:val="24"/>
              </w:rPr>
              <w:t xml:space="preserve">не е налична връзка на интернет страницата по т. </w:t>
            </w:r>
            <w:r w:rsidR="00E55D5E" w:rsidRPr="00E55D5E">
              <w:rPr>
                <w:rFonts w:eastAsia="Calibri"/>
                <w:sz w:val="24"/>
              </w:rPr>
              <w:t>а)</w:t>
            </w:r>
            <w:r w:rsidRPr="00E55D5E">
              <w:rPr>
                <w:rFonts w:eastAsia="Calibri"/>
                <w:sz w:val="24"/>
              </w:rPr>
              <w:t xml:space="preserve"> в интернет страницата на МИГ и на специализиран туристически сайт.</w:t>
            </w:r>
          </w:p>
          <w:p w14:paraId="1D3EE4D8" w14:textId="77777777" w:rsidR="00F42768" w:rsidRDefault="00F42768" w:rsidP="00F42768">
            <w:pPr>
              <w:pStyle w:val="ListParagraph"/>
              <w:ind w:left="1440"/>
              <w:jc w:val="both"/>
              <w:rPr>
                <w:rFonts w:eastAsia="Calibri"/>
                <w:sz w:val="24"/>
              </w:rPr>
            </w:pPr>
          </w:p>
          <w:p w14:paraId="777C022F" w14:textId="5C46DF5C" w:rsidR="00A4016A" w:rsidRPr="00533121" w:rsidRDefault="00533121" w:rsidP="00542FF5">
            <w:pPr>
              <w:numPr>
                <w:ilvl w:val="0"/>
                <w:numId w:val="29"/>
              </w:numPr>
              <w:shd w:val="clear" w:color="auto" w:fill="BDD6EE" w:themeFill="accent1" w:themeFillTint="66"/>
              <w:spacing w:line="276" w:lineRule="auto"/>
              <w:contextualSpacing/>
              <w:jc w:val="both"/>
              <w:rPr>
                <w:b/>
                <w:sz w:val="24"/>
                <w:szCs w:val="24"/>
              </w:rPr>
            </w:pPr>
            <w:r w:rsidRPr="00533121">
              <w:rPr>
                <w:b/>
                <w:sz w:val="24"/>
                <w:szCs w:val="24"/>
              </w:rPr>
              <w:t>За дейности, насочени към производство на енергия от възобновяеми енергийни източници за собствено потребление:</w:t>
            </w:r>
          </w:p>
          <w:p w14:paraId="777C0231" w14:textId="53B28B0F" w:rsidR="00A4016A" w:rsidRPr="00B022F2" w:rsidRDefault="0048720F" w:rsidP="00542FF5">
            <w:pPr>
              <w:numPr>
                <w:ilvl w:val="1"/>
                <w:numId w:val="29"/>
              </w:numPr>
              <w:spacing w:line="276" w:lineRule="auto"/>
              <w:contextualSpacing/>
              <w:jc w:val="both"/>
              <w:rPr>
                <w:sz w:val="24"/>
                <w:szCs w:val="24"/>
              </w:rPr>
            </w:pPr>
            <w:r w:rsidRPr="0048720F">
              <w:rPr>
                <w:sz w:val="24"/>
                <w:szCs w:val="24"/>
              </w:rPr>
              <w:t>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 ако са за собствено потребление на кандидата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r w:rsidR="00533121">
              <w:rPr>
                <w:sz w:val="24"/>
                <w:szCs w:val="24"/>
              </w:rPr>
              <w:t xml:space="preserve"> </w:t>
            </w:r>
          </w:p>
          <w:p w14:paraId="777C0233" w14:textId="3112B35D" w:rsidR="00A4016A" w:rsidRPr="00B022F2" w:rsidRDefault="0048720F" w:rsidP="00542FF5">
            <w:pPr>
              <w:numPr>
                <w:ilvl w:val="1"/>
                <w:numId w:val="29"/>
              </w:numPr>
              <w:spacing w:line="276" w:lineRule="auto"/>
              <w:contextualSpacing/>
              <w:jc w:val="both"/>
              <w:rPr>
                <w:sz w:val="24"/>
                <w:szCs w:val="24"/>
              </w:rPr>
            </w:pPr>
            <w:r w:rsidRPr="0048720F">
              <w:rPr>
                <w:sz w:val="24"/>
                <w:szCs w:val="24"/>
              </w:rPr>
              <w:t>Проекти за производство на  биогорива и течни горива от биомаса се подпомагат при условие, че отговарят на критериите за устойчивост, определени в чл. 37-40 от Закона за енер</w:t>
            </w:r>
            <w:r w:rsidR="00533121">
              <w:rPr>
                <w:sz w:val="24"/>
                <w:szCs w:val="24"/>
              </w:rPr>
              <w:t>гията от възобновяеми източници;</w:t>
            </w:r>
          </w:p>
          <w:p w14:paraId="777C0234" w14:textId="15BA983A" w:rsidR="00A4016A" w:rsidRPr="00B022F2" w:rsidRDefault="0048720F" w:rsidP="00542FF5">
            <w:pPr>
              <w:numPr>
                <w:ilvl w:val="1"/>
                <w:numId w:val="29"/>
              </w:numPr>
              <w:spacing w:line="276" w:lineRule="auto"/>
              <w:contextualSpacing/>
              <w:jc w:val="both"/>
              <w:rPr>
                <w:sz w:val="24"/>
                <w:szCs w:val="24"/>
              </w:rPr>
            </w:pPr>
            <w:r w:rsidRPr="0048720F">
              <w:rPr>
                <w:sz w:val="24"/>
                <w:szCs w:val="24"/>
              </w:rPr>
              <w:t>При комбинирано топло- и електропроизводство капацитетът на инсталацията трябва да съответства на необходимата за дейностите на пре</w:t>
            </w:r>
            <w:r>
              <w:rPr>
                <w:sz w:val="24"/>
                <w:szCs w:val="24"/>
              </w:rPr>
              <w:t>дприятието полезна топлоенергия</w:t>
            </w:r>
            <w:r w:rsidR="00A4016A" w:rsidRPr="00B022F2">
              <w:rPr>
                <w:sz w:val="24"/>
                <w:szCs w:val="24"/>
              </w:rPr>
              <w:t xml:space="preserve">.  </w:t>
            </w:r>
          </w:p>
          <w:p w14:paraId="777C0236" w14:textId="1FFBD94B" w:rsidR="001276EB" w:rsidRDefault="0048720F" w:rsidP="00542FF5">
            <w:pPr>
              <w:numPr>
                <w:ilvl w:val="1"/>
                <w:numId w:val="29"/>
              </w:numPr>
              <w:spacing w:line="276" w:lineRule="auto"/>
              <w:contextualSpacing/>
              <w:jc w:val="both"/>
              <w:rPr>
                <w:sz w:val="24"/>
                <w:szCs w:val="24"/>
              </w:rPr>
            </w:pPr>
            <w:r w:rsidRPr="0048720F">
              <w:rPr>
                <w:sz w:val="24"/>
                <w:szCs w:val="24"/>
              </w:rPr>
              <w:t>При производство на електроенергия от биомаса инсталациите трябва да произвеждат най-м</w:t>
            </w:r>
            <w:r>
              <w:rPr>
                <w:sz w:val="24"/>
                <w:szCs w:val="24"/>
              </w:rPr>
              <w:t>алко 10 на сто топлинна енергия;</w:t>
            </w:r>
          </w:p>
          <w:p w14:paraId="1BCBE472" w14:textId="0666D87B" w:rsidR="0048720F" w:rsidRDefault="0048720F" w:rsidP="00542FF5">
            <w:pPr>
              <w:numPr>
                <w:ilvl w:val="1"/>
                <w:numId w:val="29"/>
              </w:numPr>
              <w:spacing w:line="276" w:lineRule="auto"/>
              <w:contextualSpacing/>
              <w:jc w:val="both"/>
              <w:rPr>
                <w:sz w:val="24"/>
                <w:szCs w:val="24"/>
              </w:rPr>
            </w:pPr>
            <w:r w:rsidRPr="00533121">
              <w:rPr>
                <w:sz w:val="24"/>
                <w:szCs w:val="24"/>
              </w:rPr>
              <w:t>При производство на биоенергия кандидатът трябва да докаже наличието на суровинна</w:t>
            </w:r>
            <w:r w:rsidRPr="0048720F">
              <w:rPr>
                <w:sz w:val="24"/>
                <w:szCs w:val="24"/>
              </w:rPr>
              <w:t xml:space="preserve"> база за периода на изпълнение на б</w:t>
            </w:r>
            <w:r w:rsidR="00533121">
              <w:rPr>
                <w:sz w:val="24"/>
                <w:szCs w:val="24"/>
              </w:rPr>
              <w:t>изнес плана</w:t>
            </w:r>
            <w:r w:rsidRPr="0048720F">
              <w:rPr>
                <w:sz w:val="24"/>
                <w:szCs w:val="24"/>
              </w:rPr>
              <w:t xml:space="preserve">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w:t>
            </w:r>
            <w:r>
              <w:rPr>
                <w:sz w:val="24"/>
                <w:szCs w:val="24"/>
              </w:rPr>
              <w:t>твателната дейност на кандидата;</w:t>
            </w:r>
          </w:p>
          <w:p w14:paraId="3496AF28" w14:textId="7106F82F" w:rsidR="0048720F" w:rsidRDefault="0048720F" w:rsidP="00542FF5">
            <w:pPr>
              <w:numPr>
                <w:ilvl w:val="1"/>
                <w:numId w:val="29"/>
              </w:numPr>
              <w:spacing w:line="276" w:lineRule="auto"/>
              <w:contextualSpacing/>
              <w:jc w:val="both"/>
              <w:rPr>
                <w:sz w:val="24"/>
                <w:szCs w:val="24"/>
              </w:rPr>
            </w:pPr>
            <w:r w:rsidRPr="0048720F">
              <w:rPr>
                <w:sz w:val="24"/>
                <w:szCs w:val="24"/>
              </w:rPr>
              <w:t xml:space="preserve">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w:t>
            </w:r>
            <w:r w:rsidRPr="0048720F">
              <w:rPr>
                <w:sz w:val="24"/>
                <w:szCs w:val="24"/>
              </w:rPr>
              <w:lastRenderedPageBreak/>
              <w:t xml:space="preserve">ограничават до 20%. Ограниченията от 20% не се прилагат за отпадъчни продукти от тези култури, </w:t>
            </w:r>
            <w:r>
              <w:rPr>
                <w:sz w:val="24"/>
                <w:szCs w:val="24"/>
              </w:rPr>
              <w:t>които не се използват за фуражи;</w:t>
            </w:r>
          </w:p>
          <w:p w14:paraId="336C1DA8" w14:textId="0E34DF49" w:rsidR="0048720F" w:rsidRDefault="0048720F" w:rsidP="00542FF5">
            <w:pPr>
              <w:numPr>
                <w:ilvl w:val="1"/>
                <w:numId w:val="29"/>
              </w:numPr>
              <w:spacing w:line="276" w:lineRule="auto"/>
              <w:contextualSpacing/>
              <w:jc w:val="both"/>
              <w:rPr>
                <w:sz w:val="24"/>
                <w:szCs w:val="24"/>
              </w:rPr>
            </w:pPr>
            <w:r w:rsidRPr="0048720F">
              <w:rPr>
                <w:sz w:val="24"/>
                <w:szCs w:val="24"/>
              </w:rPr>
              <w:t xml:space="preserve">Към проектното предложение се прилага анализ, удостоверяващ изпълнението на условията по </w:t>
            </w:r>
            <w:r w:rsidR="00533121">
              <w:rPr>
                <w:sz w:val="24"/>
                <w:szCs w:val="24"/>
              </w:rPr>
              <w:t>букви от</w:t>
            </w:r>
            <w:r w:rsidRPr="0048720F">
              <w:rPr>
                <w:sz w:val="24"/>
                <w:szCs w:val="24"/>
              </w:rPr>
              <w:t xml:space="preserve"> </w:t>
            </w:r>
            <w:r w:rsidR="00533121">
              <w:rPr>
                <w:sz w:val="24"/>
                <w:szCs w:val="24"/>
              </w:rPr>
              <w:t>„а“ – „е“</w:t>
            </w:r>
            <w:r w:rsidRPr="0048720F">
              <w:rPr>
                <w:sz w:val="24"/>
                <w:szCs w:val="24"/>
              </w:rPr>
              <w:t>, изготвен и съгласуван от правоспособно лице с компетентност в съответната област.</w:t>
            </w:r>
          </w:p>
          <w:p w14:paraId="0CC5D755" w14:textId="77777777" w:rsidR="00AF7F79" w:rsidRPr="00B022F2" w:rsidRDefault="00AF7F79" w:rsidP="00AF7F79">
            <w:pPr>
              <w:spacing w:line="276" w:lineRule="auto"/>
              <w:ind w:left="1440"/>
              <w:contextualSpacing/>
              <w:jc w:val="both"/>
              <w:rPr>
                <w:sz w:val="24"/>
                <w:szCs w:val="24"/>
              </w:rPr>
            </w:pPr>
          </w:p>
          <w:p w14:paraId="18F26BD1" w14:textId="4613CEB9" w:rsidR="008F34FF" w:rsidRDefault="008F34FF" w:rsidP="00542FF5">
            <w:pPr>
              <w:pStyle w:val="ListParagraph"/>
              <w:numPr>
                <w:ilvl w:val="0"/>
                <w:numId w:val="29"/>
              </w:numPr>
              <w:shd w:val="clear" w:color="auto" w:fill="BDD6EE" w:themeFill="accent1" w:themeFillTint="66"/>
              <w:spacing w:line="276" w:lineRule="auto"/>
              <w:jc w:val="both"/>
              <w:rPr>
                <w:sz w:val="24"/>
                <w:szCs w:val="24"/>
              </w:rPr>
            </w:pPr>
            <w:r w:rsidRPr="008F34FF">
              <w:rPr>
                <w:sz w:val="24"/>
                <w:szCs w:val="24"/>
              </w:rPr>
              <w:t xml:space="preserve">В случай, на дейности попадащи в обхвата на </w:t>
            </w:r>
            <w:r w:rsidRPr="00477B46">
              <w:rPr>
                <w:b/>
                <w:sz w:val="24"/>
                <w:szCs w:val="24"/>
              </w:rPr>
              <w:t xml:space="preserve">дейност </w:t>
            </w:r>
            <w:r w:rsidRPr="00EB0129">
              <w:rPr>
                <w:b/>
                <w:i/>
                <w:sz w:val="24"/>
                <w:szCs w:val="24"/>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r w:rsidR="00EB0129" w:rsidRPr="00EB0129">
              <w:rPr>
                <w:b/>
                <w:i/>
                <w:sz w:val="24"/>
                <w:szCs w:val="24"/>
              </w:rPr>
              <w:t>“</w:t>
            </w:r>
            <w:r>
              <w:rPr>
                <w:sz w:val="24"/>
                <w:szCs w:val="24"/>
              </w:rPr>
              <w:t>:</w:t>
            </w:r>
          </w:p>
          <w:p w14:paraId="36D3E76E" w14:textId="77777777" w:rsidR="008971C4" w:rsidRDefault="008971C4" w:rsidP="00AF5C6F">
            <w:pPr>
              <w:pStyle w:val="ListParagraph"/>
              <w:spacing w:line="276" w:lineRule="auto"/>
              <w:jc w:val="both"/>
              <w:rPr>
                <w:sz w:val="24"/>
                <w:szCs w:val="24"/>
              </w:rPr>
            </w:pPr>
          </w:p>
          <w:p w14:paraId="50DDBD9F" w14:textId="181AAD64" w:rsidR="008F34FF" w:rsidRDefault="00A218C1" w:rsidP="00542FF5">
            <w:pPr>
              <w:pStyle w:val="ListParagraph"/>
              <w:numPr>
                <w:ilvl w:val="0"/>
                <w:numId w:val="30"/>
              </w:numPr>
              <w:spacing w:line="276" w:lineRule="auto"/>
              <w:jc w:val="both"/>
              <w:rPr>
                <w:sz w:val="24"/>
                <w:szCs w:val="24"/>
              </w:rPr>
            </w:pPr>
            <w:r w:rsidRPr="00A218C1">
              <w:rPr>
                <w:sz w:val="24"/>
                <w:szCs w:val="24"/>
              </w:rPr>
              <w:t>Подпомагат се проекти за инвестиции в неземеделски дейности, които са насочени към развитие на занаяти (включително предоставяне на услуги, свързани с участието на посе</w:t>
            </w:r>
            <w:r>
              <w:rPr>
                <w:sz w:val="24"/>
                <w:szCs w:val="24"/>
              </w:rPr>
              <w:t>тители в занаятчийски дейности);</w:t>
            </w:r>
          </w:p>
          <w:p w14:paraId="2BFEA0EB" w14:textId="77777777" w:rsidR="00A218C1" w:rsidRDefault="00A218C1" w:rsidP="00AF5C6F">
            <w:pPr>
              <w:pStyle w:val="ListParagraph"/>
              <w:spacing w:line="276" w:lineRule="auto"/>
              <w:ind w:left="1440"/>
              <w:jc w:val="both"/>
              <w:rPr>
                <w:sz w:val="24"/>
                <w:szCs w:val="24"/>
              </w:rPr>
            </w:pPr>
          </w:p>
          <w:p w14:paraId="527AA547" w14:textId="24357049" w:rsidR="00A218C1" w:rsidRDefault="00A218C1" w:rsidP="00542FF5">
            <w:pPr>
              <w:pStyle w:val="ListParagraph"/>
              <w:numPr>
                <w:ilvl w:val="0"/>
                <w:numId w:val="30"/>
              </w:numPr>
              <w:spacing w:line="276" w:lineRule="auto"/>
              <w:jc w:val="both"/>
              <w:rPr>
                <w:sz w:val="24"/>
                <w:szCs w:val="24"/>
              </w:rPr>
            </w:pPr>
            <w:r w:rsidRPr="00A218C1">
              <w:rPr>
                <w:sz w:val="24"/>
                <w:szCs w:val="24"/>
              </w:rPr>
              <w:t xml:space="preserve">Принадлежността към дейностите по </w:t>
            </w:r>
            <w:r>
              <w:rPr>
                <w:sz w:val="24"/>
                <w:szCs w:val="24"/>
              </w:rPr>
              <w:t xml:space="preserve">буква „а“ </w:t>
            </w:r>
            <w:r w:rsidRPr="00A218C1">
              <w:rPr>
                <w:sz w:val="24"/>
                <w:szCs w:val="24"/>
              </w:rPr>
              <w:t xml:space="preserve"> на инвестициите, включени в проектното предложение, се определя съгласно чл. 3, ал.</w:t>
            </w:r>
            <w:r>
              <w:rPr>
                <w:sz w:val="24"/>
                <w:szCs w:val="24"/>
              </w:rPr>
              <w:t xml:space="preserve"> 2, т. 1 от Закона за занаятите</w:t>
            </w:r>
            <w:r w:rsidR="008971C4">
              <w:rPr>
                <w:rStyle w:val="FootnoteReference"/>
                <w:sz w:val="24"/>
                <w:szCs w:val="24"/>
              </w:rPr>
              <w:footnoteReference w:id="10"/>
            </w:r>
            <w:r>
              <w:rPr>
                <w:sz w:val="24"/>
                <w:szCs w:val="24"/>
              </w:rPr>
              <w:t>;</w:t>
            </w:r>
          </w:p>
          <w:p w14:paraId="62700F0B" w14:textId="77777777" w:rsidR="00A218C1" w:rsidRDefault="00A218C1" w:rsidP="00AF5C6F">
            <w:pPr>
              <w:pStyle w:val="ListParagraph"/>
              <w:spacing w:line="276" w:lineRule="auto"/>
              <w:ind w:left="1440"/>
              <w:jc w:val="both"/>
              <w:rPr>
                <w:sz w:val="24"/>
                <w:szCs w:val="24"/>
              </w:rPr>
            </w:pPr>
          </w:p>
          <w:p w14:paraId="777C0244" w14:textId="2008B346" w:rsidR="002B6F96" w:rsidRPr="00A218C1" w:rsidRDefault="00A218C1" w:rsidP="00542FF5">
            <w:pPr>
              <w:pStyle w:val="ListParagraph"/>
              <w:numPr>
                <w:ilvl w:val="0"/>
                <w:numId w:val="30"/>
              </w:numPr>
              <w:spacing w:line="276" w:lineRule="auto"/>
              <w:jc w:val="both"/>
              <w:rPr>
                <w:sz w:val="24"/>
                <w:szCs w:val="24"/>
              </w:rPr>
            </w:pPr>
            <w:r>
              <w:rPr>
                <w:sz w:val="24"/>
                <w:szCs w:val="24"/>
              </w:rPr>
              <w:t xml:space="preserve">Когато кандидатът е физическо лице се подпомагат проекти, </w:t>
            </w:r>
            <w:r w:rsidRPr="00A218C1">
              <w:rPr>
                <w:sz w:val="24"/>
                <w:szCs w:val="24"/>
              </w:rPr>
              <w:t>при които 100 на сто от заявените за подпомагане инвестиционни разходи по проектното предложение са и</w:t>
            </w:r>
            <w:r>
              <w:rPr>
                <w:sz w:val="24"/>
                <w:szCs w:val="24"/>
              </w:rPr>
              <w:t>зцяло свързани с инвестиции по буква „а“</w:t>
            </w:r>
            <w:r w:rsidRPr="00A218C1">
              <w:rPr>
                <w:sz w:val="24"/>
                <w:szCs w:val="24"/>
              </w:rPr>
              <w:t>.</w:t>
            </w:r>
          </w:p>
        </w:tc>
      </w:tr>
    </w:tbl>
    <w:p w14:paraId="777C0246" w14:textId="726A5E3C" w:rsidR="00A457D1" w:rsidRPr="00372C99" w:rsidRDefault="00A457D1" w:rsidP="00A457D1">
      <w:pPr>
        <w:keepNext/>
        <w:keepLines/>
        <w:spacing w:before="480" w:after="0" w:line="276" w:lineRule="auto"/>
        <w:outlineLvl w:val="0"/>
        <w:rPr>
          <w:rFonts w:ascii="Times New Roman" w:eastAsia="Times New Roman" w:hAnsi="Times New Roman" w:cs="Times New Roman"/>
          <w:bCs/>
          <w:sz w:val="24"/>
          <w:szCs w:val="24"/>
          <w:lang w:val="en-US"/>
        </w:rPr>
      </w:pPr>
      <w:bookmarkStart w:id="3" w:name="_Toc522219231"/>
      <w:r w:rsidRPr="00B022F2">
        <w:rPr>
          <w:rFonts w:ascii="Times New Roman" w:eastAsia="Times New Roman" w:hAnsi="Times New Roman" w:cs="Times New Roman"/>
          <w:b/>
          <w:bCs/>
          <w:sz w:val="24"/>
          <w:szCs w:val="24"/>
        </w:rPr>
        <w:lastRenderedPageBreak/>
        <w:t>13.3. Недопустими дейности:</w:t>
      </w:r>
      <w:bookmarkEnd w:id="3"/>
      <w:r w:rsidR="00372C99">
        <w:rPr>
          <w:rFonts w:ascii="Times New Roman" w:eastAsia="Times New Roman" w:hAnsi="Times New Roman" w:cs="Times New Roman"/>
          <w:b/>
          <w:bCs/>
          <w:sz w:val="24"/>
          <w:szCs w:val="24"/>
          <w:lang w:val="en-U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46"/>
      </w:tblGrid>
      <w:tr w:rsidR="00A457D1" w:rsidRPr="00B022F2" w14:paraId="777C026B" w14:textId="77777777" w:rsidTr="004E0389">
        <w:tc>
          <w:tcPr>
            <w:tcW w:w="9496" w:type="dxa"/>
            <w:shd w:val="clear" w:color="auto" w:fill="auto"/>
          </w:tcPr>
          <w:p w14:paraId="52B97CE8" w14:textId="3E87FC08" w:rsidR="005E0390" w:rsidRPr="004E0389" w:rsidRDefault="00AF5C6F" w:rsidP="00542FF5">
            <w:pPr>
              <w:pStyle w:val="ListParagraph"/>
              <w:numPr>
                <w:ilvl w:val="0"/>
                <w:numId w:val="6"/>
              </w:numPr>
              <w:spacing w:line="276" w:lineRule="auto"/>
              <w:jc w:val="both"/>
              <w:rPr>
                <w:color w:val="000000"/>
                <w:sz w:val="24"/>
                <w:szCs w:val="24"/>
              </w:rPr>
            </w:pPr>
            <w:r w:rsidRPr="004E0389">
              <w:rPr>
                <w:color w:val="000000"/>
                <w:sz w:val="24"/>
                <w:szCs w:val="24"/>
              </w:rPr>
              <w:t xml:space="preserve">В рамките на процедурата не се финансират дейности, които водят до осъществяване на селскостопанска дейност или резултатът от дейността е продукт, включен в Приложение I от Договора за функционирането на Европейския съюз, съгласно </w:t>
            </w:r>
            <w:r w:rsidRPr="00E01BF4">
              <w:rPr>
                <w:b/>
                <w:color w:val="000000"/>
                <w:sz w:val="24"/>
                <w:szCs w:val="24"/>
              </w:rPr>
              <w:t xml:space="preserve">Приложение № </w:t>
            </w:r>
            <w:r w:rsidR="00E01BF4" w:rsidRPr="00E01BF4">
              <w:rPr>
                <w:b/>
                <w:color w:val="000000"/>
                <w:sz w:val="24"/>
                <w:szCs w:val="24"/>
              </w:rPr>
              <w:t>5</w:t>
            </w:r>
            <w:r w:rsidRPr="004E0389">
              <w:rPr>
                <w:color w:val="000000"/>
                <w:sz w:val="24"/>
                <w:szCs w:val="24"/>
              </w:rPr>
              <w:t xml:space="preserve"> от Документи за информация към настоящата процедура. Не се подпомагат по процедурата чрез подбор и дейности, при които резултатът от тях е продукт извън Приложение I от Договора за функционирането на Европейския съюз, съгласно </w:t>
            </w:r>
            <w:r w:rsidRPr="004E0389">
              <w:rPr>
                <w:b/>
                <w:color w:val="000000"/>
                <w:sz w:val="24"/>
                <w:szCs w:val="24"/>
              </w:rPr>
              <w:t xml:space="preserve">Приложение № </w:t>
            </w:r>
            <w:r w:rsidR="00E01BF4">
              <w:rPr>
                <w:b/>
                <w:color w:val="000000"/>
                <w:sz w:val="24"/>
                <w:szCs w:val="24"/>
              </w:rPr>
              <w:t>5</w:t>
            </w:r>
            <w:r w:rsidRPr="004E0389">
              <w:t xml:space="preserve"> </w:t>
            </w:r>
            <w:r w:rsidRPr="004E0389">
              <w:rPr>
                <w:color w:val="000000"/>
                <w:sz w:val="24"/>
                <w:szCs w:val="24"/>
              </w:rPr>
              <w:t>от Документи за информация към настоящата процедура, и същите са допустими за подпомагане по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2014-2020 г.</w:t>
            </w:r>
          </w:p>
          <w:p w14:paraId="273319C5" w14:textId="77777777" w:rsidR="004E0389" w:rsidRPr="004E0389" w:rsidRDefault="004E0389" w:rsidP="004E0389">
            <w:pPr>
              <w:pStyle w:val="ListParagraph"/>
              <w:spacing w:line="276" w:lineRule="auto"/>
              <w:ind w:left="360"/>
              <w:jc w:val="both"/>
              <w:rPr>
                <w:color w:val="000000"/>
                <w:sz w:val="24"/>
                <w:szCs w:val="24"/>
              </w:rPr>
            </w:pPr>
          </w:p>
          <w:p w14:paraId="47800809" w14:textId="4B694CD2" w:rsidR="00AF5C6F" w:rsidRPr="004E0389" w:rsidRDefault="00AF5C6F" w:rsidP="00542FF5">
            <w:pPr>
              <w:pStyle w:val="ListParagraph"/>
              <w:numPr>
                <w:ilvl w:val="0"/>
                <w:numId w:val="6"/>
              </w:numPr>
              <w:spacing w:line="276" w:lineRule="auto"/>
              <w:jc w:val="both"/>
              <w:rPr>
                <w:color w:val="000000"/>
                <w:sz w:val="24"/>
                <w:szCs w:val="24"/>
              </w:rPr>
            </w:pPr>
            <w:r w:rsidRPr="004E0389">
              <w:rPr>
                <w:color w:val="000000"/>
                <w:sz w:val="24"/>
                <w:szCs w:val="24"/>
              </w:rPr>
              <w:t xml:space="preserve">В рамките на процедурата не се финансират инвестиции насочени към дейности, които се финансират по подмярка 8.6 „Инвестиции в технологии за лесовъдство и в </w:t>
            </w:r>
            <w:r w:rsidRPr="004E0389">
              <w:rPr>
                <w:color w:val="000000"/>
                <w:sz w:val="24"/>
                <w:szCs w:val="24"/>
              </w:rPr>
              <w:lastRenderedPageBreak/>
              <w:t xml:space="preserve">преработка, мобилизиране и търговията с горски продукти“ от мярка 8 „Инвестиции в развитие на горски територии и подобряване жизнеспособността на горите“, включително дейности, описани в </w:t>
            </w:r>
            <w:r w:rsidRPr="00CA0C29">
              <w:rPr>
                <w:b/>
                <w:color w:val="000000"/>
                <w:sz w:val="24"/>
                <w:szCs w:val="24"/>
              </w:rPr>
              <w:t xml:space="preserve">Приложение № </w:t>
            </w:r>
            <w:r w:rsidR="00E01BF4" w:rsidRPr="00CA0C29">
              <w:rPr>
                <w:b/>
                <w:color w:val="000000"/>
                <w:sz w:val="24"/>
                <w:szCs w:val="24"/>
              </w:rPr>
              <w:t>6</w:t>
            </w:r>
            <w:r w:rsidRPr="004E0389">
              <w:rPr>
                <w:color w:val="000000"/>
                <w:sz w:val="24"/>
                <w:szCs w:val="24"/>
              </w:rPr>
              <w:t xml:space="preserve"> от Документи за информация към настоящата процедура;</w:t>
            </w:r>
          </w:p>
          <w:p w14:paraId="05592913" w14:textId="77777777" w:rsidR="004E0389" w:rsidRPr="004E0389" w:rsidRDefault="004E0389" w:rsidP="004E0389">
            <w:pPr>
              <w:pStyle w:val="ListParagraph"/>
              <w:spacing w:line="276" w:lineRule="auto"/>
              <w:ind w:left="360"/>
              <w:jc w:val="both"/>
              <w:rPr>
                <w:color w:val="000000"/>
                <w:sz w:val="24"/>
                <w:szCs w:val="24"/>
              </w:rPr>
            </w:pPr>
          </w:p>
          <w:p w14:paraId="11456595" w14:textId="3CEABCDA" w:rsidR="004E0389" w:rsidRDefault="007225CC" w:rsidP="00542FF5">
            <w:pPr>
              <w:pStyle w:val="ListParagraph"/>
              <w:numPr>
                <w:ilvl w:val="0"/>
                <w:numId w:val="6"/>
              </w:numPr>
              <w:spacing w:line="276" w:lineRule="auto"/>
              <w:jc w:val="both"/>
              <w:rPr>
                <w:color w:val="000000"/>
                <w:sz w:val="24"/>
                <w:szCs w:val="24"/>
              </w:rPr>
            </w:pPr>
            <w:r w:rsidRPr="007225CC">
              <w:rPr>
                <w:color w:val="000000"/>
                <w:sz w:val="24"/>
                <w:szCs w:val="24"/>
              </w:rPr>
              <w:t>Не се предоставя финансова помощ за хазарт, финансови услуги (в т. ч. извършването и предоставянето на платежни услуги), инвестиции, свързани с електронни пари (вкл. генериране на криптовалути),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за продажба</w:t>
            </w:r>
            <w:r>
              <w:rPr>
                <w:color w:val="000000"/>
                <w:sz w:val="24"/>
                <w:szCs w:val="24"/>
              </w:rPr>
              <w:t>;</w:t>
            </w:r>
          </w:p>
          <w:p w14:paraId="145BC75F" w14:textId="77777777" w:rsidR="007225CC" w:rsidRPr="007225CC" w:rsidRDefault="007225CC" w:rsidP="007225CC">
            <w:pPr>
              <w:pStyle w:val="ListParagraph"/>
              <w:spacing w:line="276" w:lineRule="auto"/>
              <w:ind w:left="360"/>
              <w:jc w:val="both"/>
              <w:rPr>
                <w:color w:val="000000"/>
                <w:sz w:val="24"/>
                <w:szCs w:val="24"/>
              </w:rPr>
            </w:pPr>
          </w:p>
          <w:p w14:paraId="36D94775" w14:textId="5B2C1859" w:rsidR="004E0389" w:rsidRDefault="004E0389" w:rsidP="00542FF5">
            <w:pPr>
              <w:pStyle w:val="ListParagraph"/>
              <w:numPr>
                <w:ilvl w:val="0"/>
                <w:numId w:val="6"/>
              </w:numPr>
              <w:spacing w:line="276" w:lineRule="auto"/>
              <w:jc w:val="both"/>
              <w:rPr>
                <w:color w:val="000000"/>
                <w:sz w:val="24"/>
                <w:szCs w:val="24"/>
              </w:rPr>
            </w:pPr>
            <w:r w:rsidRPr="004E0389">
              <w:rPr>
                <w:color w:val="000000"/>
                <w:sz w:val="24"/>
                <w:szCs w:val="24"/>
              </w:rPr>
              <w:t xml:space="preserve">БФП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w:t>
            </w:r>
            <w:r>
              <w:rPr>
                <w:color w:val="000000"/>
                <w:sz w:val="24"/>
                <w:szCs w:val="24"/>
              </w:rPr>
              <w:t>процедура и са за същия обект/и;</w:t>
            </w:r>
          </w:p>
          <w:p w14:paraId="6E7062B8" w14:textId="77777777" w:rsidR="004E0389" w:rsidRPr="00AF7F79" w:rsidRDefault="004E0389" w:rsidP="00AF7F79">
            <w:pPr>
              <w:pStyle w:val="ListParagraph"/>
              <w:spacing w:line="276" w:lineRule="auto"/>
              <w:ind w:left="360"/>
              <w:jc w:val="both"/>
              <w:rPr>
                <w:color w:val="000000"/>
                <w:sz w:val="24"/>
                <w:szCs w:val="24"/>
              </w:rPr>
            </w:pPr>
          </w:p>
          <w:p w14:paraId="777C0248" w14:textId="54F63558" w:rsidR="00441700" w:rsidRPr="004E0389" w:rsidRDefault="00AE3C78" w:rsidP="00542FF5">
            <w:pPr>
              <w:pStyle w:val="ListParagraph"/>
              <w:numPr>
                <w:ilvl w:val="0"/>
                <w:numId w:val="6"/>
              </w:numPr>
              <w:jc w:val="both"/>
              <w:rPr>
                <w:color w:val="000000"/>
                <w:sz w:val="24"/>
                <w:szCs w:val="24"/>
              </w:rPr>
            </w:pPr>
            <w:r w:rsidRPr="004E0389">
              <w:rPr>
                <w:color w:val="000000"/>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14:paraId="2897996E" w14:textId="77777777" w:rsidR="00AF7F79" w:rsidRPr="0021619F" w:rsidRDefault="00AF7F79" w:rsidP="0021619F">
            <w:pPr>
              <w:jc w:val="both"/>
              <w:rPr>
                <w:color w:val="000000"/>
                <w:sz w:val="24"/>
                <w:szCs w:val="24"/>
              </w:rPr>
            </w:pPr>
          </w:p>
          <w:p w14:paraId="777C024C" w14:textId="3E79B464" w:rsidR="00441700" w:rsidRPr="0021619F" w:rsidRDefault="00441700" w:rsidP="00542FF5">
            <w:pPr>
              <w:pStyle w:val="ListParagraph"/>
              <w:numPr>
                <w:ilvl w:val="0"/>
                <w:numId w:val="6"/>
              </w:numPr>
              <w:jc w:val="both"/>
              <w:rPr>
                <w:color w:val="000000"/>
                <w:sz w:val="24"/>
                <w:szCs w:val="24"/>
              </w:rPr>
            </w:pPr>
            <w:r w:rsidRPr="004E0389">
              <w:rPr>
                <w:rFonts w:eastAsia="Calibri"/>
                <w:sz w:val="24"/>
                <w:szCs w:val="24"/>
              </w:rPr>
              <w:t>Финансова помощ не се предоставя за п</w:t>
            </w:r>
            <w:r w:rsidR="00AE3C78" w:rsidRPr="004E0389">
              <w:rPr>
                <w:rFonts w:eastAsia="Calibri"/>
                <w:sz w:val="24"/>
                <w:szCs w:val="24"/>
              </w:rPr>
              <w:t>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5351AF49" w14:textId="77777777" w:rsidR="0021619F" w:rsidRPr="004E0389" w:rsidRDefault="0021619F" w:rsidP="0021619F">
            <w:pPr>
              <w:pStyle w:val="ListParagraph"/>
              <w:ind w:left="360"/>
              <w:jc w:val="both"/>
              <w:rPr>
                <w:color w:val="000000"/>
                <w:sz w:val="24"/>
                <w:szCs w:val="24"/>
              </w:rPr>
            </w:pPr>
          </w:p>
          <w:p w14:paraId="5CC494BC" w14:textId="146B6AB7" w:rsidR="0021619F" w:rsidRDefault="00441700" w:rsidP="00542FF5">
            <w:pPr>
              <w:pStyle w:val="ListParagraph"/>
              <w:numPr>
                <w:ilvl w:val="0"/>
                <w:numId w:val="6"/>
              </w:numPr>
              <w:jc w:val="both"/>
              <w:rPr>
                <w:color w:val="000000"/>
                <w:sz w:val="24"/>
                <w:szCs w:val="24"/>
              </w:rPr>
            </w:pPr>
            <w:r w:rsidRPr="004E0389">
              <w:rPr>
                <w:color w:val="000000"/>
                <w:sz w:val="24"/>
                <w:szCs w:val="24"/>
              </w:rPr>
              <w:t>Финансова помощ не се предоставя за проекти, които не отговарят на условията за допустимост на дейностите и разходите посочени в Наредба № 22 от 14 декември 2015 г. за прилагане на подмярка 19.2 от ПРСР 2014 – 2020 г. и съгласно специфичните условия на СВОМР, както и в друго приложимо Европейск</w:t>
            </w:r>
            <w:r w:rsidR="0021619F">
              <w:rPr>
                <w:color w:val="000000"/>
                <w:sz w:val="24"/>
                <w:szCs w:val="24"/>
              </w:rPr>
              <w:t>и и  национално законодателство;</w:t>
            </w:r>
          </w:p>
          <w:p w14:paraId="77E9B56F" w14:textId="77777777" w:rsidR="0021619F" w:rsidRDefault="0021619F" w:rsidP="0021619F">
            <w:pPr>
              <w:pStyle w:val="ListParagraph"/>
              <w:ind w:left="360"/>
              <w:jc w:val="both"/>
              <w:rPr>
                <w:color w:val="000000"/>
                <w:sz w:val="24"/>
                <w:szCs w:val="24"/>
              </w:rPr>
            </w:pPr>
          </w:p>
          <w:p w14:paraId="3F27E4EF" w14:textId="77777777" w:rsidR="00A457D1" w:rsidRDefault="0021619F" w:rsidP="00542FF5">
            <w:pPr>
              <w:pStyle w:val="ListParagraph"/>
              <w:numPr>
                <w:ilvl w:val="0"/>
                <w:numId w:val="6"/>
              </w:numPr>
              <w:jc w:val="both"/>
              <w:rPr>
                <w:color w:val="000000"/>
                <w:sz w:val="24"/>
                <w:szCs w:val="24"/>
              </w:rPr>
            </w:pPr>
            <w:r w:rsidRPr="0021619F">
              <w:rPr>
                <w:color w:val="000000"/>
                <w:sz w:val="24"/>
                <w:szCs w:val="24"/>
              </w:rPr>
              <w:t>Не се подпомагат като самостоятелен проект или дейност: събарянето на сгради и производствени съоръжения; инвестиции в нематериални активи.</w:t>
            </w:r>
          </w:p>
          <w:p w14:paraId="3ADFFE33" w14:textId="77777777" w:rsidR="00E55D5E" w:rsidRDefault="00E55D5E" w:rsidP="00E55D5E">
            <w:pPr>
              <w:pStyle w:val="ListParagraph"/>
              <w:ind w:left="360"/>
              <w:jc w:val="both"/>
              <w:rPr>
                <w:color w:val="000000"/>
                <w:sz w:val="24"/>
                <w:szCs w:val="24"/>
              </w:rPr>
            </w:pPr>
          </w:p>
          <w:p w14:paraId="68C399AE" w14:textId="77777777" w:rsidR="00E55D5E" w:rsidRDefault="00E55D5E" w:rsidP="00E55D5E">
            <w:pPr>
              <w:pStyle w:val="ListParagraph"/>
              <w:numPr>
                <w:ilvl w:val="0"/>
                <w:numId w:val="6"/>
              </w:numPr>
              <w:jc w:val="both"/>
              <w:rPr>
                <w:color w:val="000000"/>
                <w:sz w:val="24"/>
                <w:szCs w:val="24"/>
              </w:rPr>
            </w:pPr>
            <w:r>
              <w:rPr>
                <w:color w:val="000000"/>
                <w:sz w:val="24"/>
                <w:szCs w:val="24"/>
              </w:rPr>
              <w:t xml:space="preserve">Не са допустими за финансиране дейности </w:t>
            </w:r>
            <w:r w:rsidRPr="00E55D5E">
              <w:rPr>
                <w:color w:val="000000"/>
                <w:sz w:val="24"/>
                <w:szCs w:val="24"/>
              </w:rPr>
              <w:t>за изграждане и обновяване на места за настаняване с повече от 20 помещения за настаняване и стойност на финансовата помощ над 50 000 лв. с включен ДДС по проект, финансира</w:t>
            </w:r>
            <w:r>
              <w:rPr>
                <w:color w:val="000000"/>
                <w:sz w:val="24"/>
                <w:szCs w:val="24"/>
              </w:rPr>
              <w:t>н изцяло или частично от ЕЗФРСР;</w:t>
            </w:r>
          </w:p>
          <w:p w14:paraId="4D9C0FEF" w14:textId="77777777" w:rsidR="00E55D5E" w:rsidRDefault="00E55D5E" w:rsidP="00E55D5E">
            <w:pPr>
              <w:pStyle w:val="ListParagraph"/>
              <w:ind w:left="360"/>
              <w:jc w:val="both"/>
              <w:rPr>
                <w:color w:val="000000"/>
                <w:sz w:val="24"/>
                <w:szCs w:val="24"/>
              </w:rPr>
            </w:pPr>
          </w:p>
          <w:p w14:paraId="0E9AE1E8" w14:textId="74EAE1C9" w:rsidR="00E55D5E" w:rsidRPr="00E55D5E" w:rsidRDefault="00E55D5E" w:rsidP="00E55D5E">
            <w:pPr>
              <w:pStyle w:val="ListParagraph"/>
              <w:numPr>
                <w:ilvl w:val="0"/>
                <w:numId w:val="6"/>
              </w:numPr>
              <w:jc w:val="both"/>
              <w:rPr>
                <w:color w:val="000000"/>
                <w:sz w:val="24"/>
                <w:szCs w:val="24"/>
              </w:rPr>
            </w:pPr>
            <w:r w:rsidRPr="00E55D5E">
              <w:rPr>
                <w:color w:val="000000"/>
                <w:sz w:val="24"/>
                <w:szCs w:val="24"/>
              </w:rPr>
              <w:t>Не са допустими за финансиране дейности за изграждане и обновяване на места за настаняване</w:t>
            </w:r>
            <w:r>
              <w:rPr>
                <w:color w:val="000000"/>
                <w:sz w:val="24"/>
                <w:szCs w:val="24"/>
              </w:rPr>
              <w:t>,</w:t>
            </w:r>
            <w:r w:rsidRPr="00E55D5E">
              <w:rPr>
                <w:color w:val="000000"/>
                <w:sz w:val="24"/>
                <w:szCs w:val="24"/>
              </w:rPr>
              <w:t xml:space="preserve"> когато в резултат от дейностите по проекта:</w:t>
            </w:r>
          </w:p>
          <w:p w14:paraId="4F8B19D2" w14:textId="77777777" w:rsidR="00E55D5E" w:rsidRDefault="00E55D5E" w:rsidP="00E55D5E">
            <w:pPr>
              <w:pStyle w:val="ListParagraph"/>
              <w:numPr>
                <w:ilvl w:val="0"/>
                <w:numId w:val="31"/>
              </w:numPr>
              <w:jc w:val="both"/>
              <w:rPr>
                <w:color w:val="000000"/>
                <w:sz w:val="24"/>
                <w:szCs w:val="24"/>
              </w:rPr>
            </w:pPr>
            <w:r w:rsidRPr="00E55D5E">
              <w:rPr>
                <w:color w:val="000000"/>
                <w:sz w:val="24"/>
                <w:szCs w:val="24"/>
              </w:rPr>
              <w:t>за обекта не е създадена и не функционира интернет страница, която предоставя възможност за онлайн резервации;</w:t>
            </w:r>
          </w:p>
          <w:p w14:paraId="5127FF02" w14:textId="77777777" w:rsidR="00E55D5E" w:rsidRDefault="00E55D5E" w:rsidP="00E55D5E">
            <w:pPr>
              <w:pStyle w:val="ListParagraph"/>
              <w:numPr>
                <w:ilvl w:val="0"/>
                <w:numId w:val="31"/>
              </w:numPr>
              <w:jc w:val="both"/>
              <w:rPr>
                <w:color w:val="000000"/>
                <w:sz w:val="24"/>
                <w:szCs w:val="24"/>
              </w:rPr>
            </w:pPr>
            <w:r w:rsidRPr="00E55D5E">
              <w:rPr>
                <w:color w:val="000000"/>
                <w:sz w:val="24"/>
                <w:szCs w:val="24"/>
              </w:rPr>
              <w:t>интернет страницата не съдържа актуална информация за помещенията и удобствата в тях, включително снимков материал;</w:t>
            </w:r>
          </w:p>
          <w:p w14:paraId="30041E32" w14:textId="77777777" w:rsidR="00E55D5E" w:rsidRDefault="00E55D5E" w:rsidP="00E55D5E">
            <w:pPr>
              <w:pStyle w:val="ListParagraph"/>
              <w:numPr>
                <w:ilvl w:val="0"/>
                <w:numId w:val="31"/>
              </w:numPr>
              <w:jc w:val="both"/>
              <w:rPr>
                <w:color w:val="000000"/>
                <w:sz w:val="24"/>
                <w:szCs w:val="24"/>
              </w:rPr>
            </w:pPr>
            <w:r w:rsidRPr="00E55D5E">
              <w:rPr>
                <w:color w:val="000000"/>
                <w:sz w:val="24"/>
                <w:szCs w:val="24"/>
              </w:rPr>
              <w:t>не е посочена цена за настаняване за съответен период;</w:t>
            </w:r>
          </w:p>
          <w:p w14:paraId="777C026A" w14:textId="7BDAC7D1" w:rsidR="003228C8" w:rsidRPr="00E55D5E" w:rsidRDefault="00E55D5E" w:rsidP="00E55D5E">
            <w:pPr>
              <w:pStyle w:val="ListParagraph"/>
              <w:numPr>
                <w:ilvl w:val="0"/>
                <w:numId w:val="31"/>
              </w:numPr>
              <w:jc w:val="both"/>
              <w:rPr>
                <w:color w:val="000000"/>
                <w:sz w:val="24"/>
                <w:szCs w:val="24"/>
              </w:rPr>
            </w:pPr>
            <w:r w:rsidRPr="00E55D5E">
              <w:rPr>
                <w:color w:val="000000"/>
                <w:sz w:val="24"/>
                <w:szCs w:val="24"/>
              </w:rPr>
              <w:t xml:space="preserve">не е налична връзка на интернет страницата по т. </w:t>
            </w:r>
            <w:r>
              <w:rPr>
                <w:color w:val="000000"/>
                <w:sz w:val="24"/>
                <w:szCs w:val="24"/>
              </w:rPr>
              <w:t>а)</w:t>
            </w:r>
            <w:r w:rsidRPr="00E55D5E">
              <w:rPr>
                <w:color w:val="000000"/>
                <w:sz w:val="24"/>
                <w:szCs w:val="24"/>
              </w:rPr>
              <w:t xml:space="preserve"> в интернет страницата на МИГ и на специализиран туристически сайт.</w:t>
            </w:r>
          </w:p>
        </w:tc>
      </w:tr>
    </w:tbl>
    <w:p w14:paraId="777C026C" w14:textId="77777777" w:rsidR="007C6247" w:rsidRPr="00B022F2" w:rsidRDefault="007C6247" w:rsidP="007C6247">
      <w:pPr>
        <w:keepNext/>
        <w:keepLines/>
        <w:spacing w:before="480" w:after="0" w:line="276" w:lineRule="auto"/>
        <w:outlineLvl w:val="0"/>
        <w:rPr>
          <w:rFonts w:ascii="Times New Roman" w:eastAsia="Times New Roman" w:hAnsi="Times New Roman" w:cs="Times New Roman"/>
          <w:b/>
          <w:bCs/>
          <w:sz w:val="24"/>
          <w:szCs w:val="24"/>
        </w:rPr>
      </w:pPr>
      <w:bookmarkStart w:id="4" w:name="_Toc522219232"/>
      <w:r w:rsidRPr="00B022F2">
        <w:rPr>
          <w:rFonts w:ascii="Times New Roman" w:eastAsia="Times New Roman" w:hAnsi="Times New Roman" w:cs="Times New Roman"/>
          <w:b/>
          <w:bCs/>
          <w:sz w:val="24"/>
          <w:szCs w:val="24"/>
        </w:rPr>
        <w:lastRenderedPageBreak/>
        <w:t>14. КАТЕГОРИИ РАЗХОДИ, ДОПУСТИМИ ЗА ФИНАНСИРАНЕ:</w:t>
      </w:r>
      <w:bookmarkEnd w:id="4"/>
    </w:p>
    <w:p w14:paraId="777C026D" w14:textId="77777777" w:rsidR="007C6247" w:rsidRPr="00B022F2" w:rsidRDefault="007C6247" w:rsidP="007C6247">
      <w:pPr>
        <w:keepNext/>
        <w:keepLines/>
        <w:spacing w:after="0" w:line="276" w:lineRule="auto"/>
        <w:outlineLvl w:val="0"/>
        <w:rPr>
          <w:rFonts w:ascii="Times New Roman" w:eastAsia="Times New Roman" w:hAnsi="Times New Roman" w:cs="Times New Roman"/>
          <w:b/>
          <w:bCs/>
          <w:sz w:val="24"/>
          <w:szCs w:val="24"/>
        </w:rPr>
      </w:pPr>
      <w:bookmarkStart w:id="5" w:name="_Toc522219233"/>
      <w:r w:rsidRPr="00B022F2">
        <w:rPr>
          <w:rFonts w:ascii="Times New Roman" w:eastAsia="Times New Roman" w:hAnsi="Times New Roman" w:cs="Times New Roman"/>
          <w:b/>
          <w:bCs/>
          <w:sz w:val="24"/>
          <w:szCs w:val="24"/>
        </w:rPr>
        <w:t>14.1. Допустими разходи:</w:t>
      </w:r>
      <w:bookmarkEnd w:id="5"/>
    </w:p>
    <w:tbl>
      <w:tblPr>
        <w:tblStyle w:val="TableGrid"/>
        <w:tblW w:w="0" w:type="auto"/>
        <w:tblLook w:val="04A0" w:firstRow="1" w:lastRow="0" w:firstColumn="1" w:lastColumn="0" w:noHBand="0" w:noVBand="1"/>
      </w:tblPr>
      <w:tblGrid>
        <w:gridCol w:w="9346"/>
      </w:tblGrid>
      <w:tr w:rsidR="00800C59" w:rsidRPr="00B022F2" w14:paraId="777C0289" w14:textId="77777777" w:rsidTr="00800C59">
        <w:tc>
          <w:tcPr>
            <w:tcW w:w="9496" w:type="dxa"/>
          </w:tcPr>
          <w:p w14:paraId="0818239D" w14:textId="414B60E7" w:rsidR="002B565E" w:rsidRPr="002B565E" w:rsidRDefault="002B565E" w:rsidP="002B565E">
            <w:pPr>
              <w:spacing w:line="276" w:lineRule="auto"/>
              <w:contextualSpacing/>
              <w:jc w:val="both"/>
              <w:rPr>
                <w:b/>
                <w:sz w:val="24"/>
                <w:szCs w:val="24"/>
              </w:rPr>
            </w:pPr>
            <w:r w:rsidRPr="002B565E">
              <w:rPr>
                <w:b/>
                <w:sz w:val="24"/>
                <w:szCs w:val="24"/>
              </w:rPr>
              <w:t>Финансова помощ за материални и нематериални инвестиции, за създаване и развитие на неземеделски дейности на територията на МИГ Брезово, Братя Даскалови, включващи:</w:t>
            </w:r>
          </w:p>
          <w:p w14:paraId="211B0046" w14:textId="77777777" w:rsidR="002B565E" w:rsidRDefault="002B565E" w:rsidP="003D01A5">
            <w:pPr>
              <w:spacing w:line="276" w:lineRule="auto"/>
              <w:contextualSpacing/>
              <w:jc w:val="both"/>
              <w:rPr>
                <w:sz w:val="24"/>
                <w:szCs w:val="24"/>
              </w:rPr>
            </w:pPr>
          </w:p>
          <w:p w14:paraId="23E646C9" w14:textId="3A75D1B7" w:rsidR="002B565E" w:rsidRDefault="002B565E" w:rsidP="003D01A5">
            <w:pPr>
              <w:spacing w:line="276" w:lineRule="auto"/>
              <w:contextualSpacing/>
              <w:jc w:val="both"/>
              <w:rPr>
                <w:sz w:val="24"/>
                <w:szCs w:val="24"/>
              </w:rPr>
            </w:pPr>
            <w:r>
              <w:rPr>
                <w:sz w:val="24"/>
                <w:szCs w:val="24"/>
              </w:rPr>
              <w:t xml:space="preserve">1. </w:t>
            </w:r>
            <w:r w:rsidRPr="002B565E">
              <w:rPr>
                <w:sz w:val="24"/>
                <w:szCs w:val="24"/>
              </w:rPr>
              <w:t>Изграждане, придобиване или подобренията на недвижимо имущество;</w:t>
            </w:r>
          </w:p>
          <w:p w14:paraId="54FB2169" w14:textId="7820BA24" w:rsidR="002B565E" w:rsidRDefault="002B565E" w:rsidP="002B565E">
            <w:pPr>
              <w:spacing w:line="276" w:lineRule="auto"/>
              <w:contextualSpacing/>
              <w:jc w:val="both"/>
              <w:rPr>
                <w:sz w:val="24"/>
                <w:szCs w:val="24"/>
              </w:rPr>
            </w:pPr>
            <w:r>
              <w:rPr>
                <w:sz w:val="24"/>
                <w:szCs w:val="24"/>
              </w:rPr>
              <w:t xml:space="preserve">2. </w:t>
            </w:r>
            <w:r w:rsidRPr="002B565E">
              <w:rPr>
                <w:sz w:val="24"/>
                <w:szCs w:val="24"/>
              </w:rPr>
              <w:t>Закупуване, включително чрез лизинг на нови машини и оборудване до пазарна</w:t>
            </w:r>
            <w:r>
              <w:rPr>
                <w:sz w:val="24"/>
                <w:szCs w:val="24"/>
              </w:rPr>
              <w:t xml:space="preserve">та </w:t>
            </w:r>
            <w:r w:rsidRPr="002B565E">
              <w:rPr>
                <w:sz w:val="24"/>
                <w:szCs w:val="24"/>
              </w:rPr>
              <w:t>стойност на активите;</w:t>
            </w:r>
          </w:p>
          <w:p w14:paraId="1A91E021" w14:textId="375638C8" w:rsidR="002B565E" w:rsidRDefault="002B565E" w:rsidP="002B565E">
            <w:pPr>
              <w:spacing w:line="276" w:lineRule="auto"/>
              <w:contextualSpacing/>
              <w:jc w:val="both"/>
              <w:rPr>
                <w:sz w:val="24"/>
                <w:szCs w:val="24"/>
              </w:rPr>
            </w:pPr>
            <w:r>
              <w:rPr>
                <w:sz w:val="24"/>
                <w:szCs w:val="24"/>
              </w:rPr>
              <w:t xml:space="preserve">3. </w:t>
            </w:r>
            <w:r w:rsidRPr="002B565E">
              <w:rPr>
                <w:sz w:val="24"/>
                <w:szCs w:val="24"/>
              </w:rPr>
              <w:t>Общи р</w:t>
            </w:r>
            <w:r>
              <w:rPr>
                <w:sz w:val="24"/>
                <w:szCs w:val="24"/>
              </w:rPr>
              <w:t xml:space="preserve">азходи, свързани с разходите по т.1 и 2, например хонорари на </w:t>
            </w:r>
            <w:r w:rsidRPr="002B565E">
              <w:rPr>
                <w:sz w:val="24"/>
                <w:szCs w:val="24"/>
              </w:rPr>
              <w:t>архитекти, инженери и консултанти, хонорари,</w:t>
            </w:r>
            <w:r>
              <w:rPr>
                <w:sz w:val="24"/>
                <w:szCs w:val="24"/>
              </w:rPr>
              <w:t xml:space="preserve"> свързани с консултации относно </w:t>
            </w:r>
            <w:r w:rsidRPr="002B565E">
              <w:rPr>
                <w:sz w:val="24"/>
                <w:szCs w:val="24"/>
              </w:rPr>
              <w:t>екологичната и икономическата устойчи</w:t>
            </w:r>
            <w:r>
              <w:rPr>
                <w:sz w:val="24"/>
                <w:szCs w:val="24"/>
              </w:rPr>
              <w:t xml:space="preserve">вост, включително проучвания за </w:t>
            </w:r>
            <w:r w:rsidRPr="002B565E">
              <w:rPr>
                <w:sz w:val="24"/>
                <w:szCs w:val="24"/>
              </w:rPr>
              <w:t>техническа осъществимост;</w:t>
            </w:r>
          </w:p>
          <w:p w14:paraId="01CD2900" w14:textId="5EF2352C" w:rsidR="002B565E" w:rsidRDefault="002B565E" w:rsidP="002B565E">
            <w:pPr>
              <w:spacing w:line="276" w:lineRule="auto"/>
              <w:contextualSpacing/>
              <w:jc w:val="both"/>
              <w:rPr>
                <w:sz w:val="24"/>
                <w:szCs w:val="24"/>
              </w:rPr>
            </w:pPr>
            <w:r>
              <w:rPr>
                <w:sz w:val="24"/>
                <w:szCs w:val="24"/>
              </w:rPr>
              <w:t xml:space="preserve">4. </w:t>
            </w:r>
            <w:r w:rsidRPr="002B565E">
              <w:rPr>
                <w:sz w:val="24"/>
                <w:szCs w:val="24"/>
              </w:rPr>
              <w:t>Нематериални инвестиции: придобиване и съ</w:t>
            </w:r>
            <w:r>
              <w:rPr>
                <w:sz w:val="24"/>
                <w:szCs w:val="24"/>
              </w:rPr>
              <w:t xml:space="preserve">здаване на компютърен софтуер и </w:t>
            </w:r>
            <w:r w:rsidRPr="002B565E">
              <w:rPr>
                <w:sz w:val="24"/>
                <w:szCs w:val="24"/>
              </w:rPr>
              <w:t xml:space="preserve">придобиване на патенти, </w:t>
            </w:r>
            <w:r>
              <w:rPr>
                <w:sz w:val="24"/>
                <w:szCs w:val="24"/>
              </w:rPr>
              <w:t>лицензи, авторски права и марки;</w:t>
            </w:r>
          </w:p>
          <w:p w14:paraId="0CEED418" w14:textId="77777777" w:rsidR="002B565E" w:rsidRDefault="002B565E" w:rsidP="002B565E">
            <w:pPr>
              <w:spacing w:line="276" w:lineRule="auto"/>
              <w:contextualSpacing/>
              <w:jc w:val="both"/>
              <w:rPr>
                <w:sz w:val="24"/>
                <w:szCs w:val="24"/>
              </w:rPr>
            </w:pPr>
          </w:p>
          <w:p w14:paraId="644A1233" w14:textId="2BD8D28A" w:rsidR="003908E2" w:rsidRPr="0022014B" w:rsidRDefault="002B565E" w:rsidP="0022014B">
            <w:pPr>
              <w:shd w:val="clear" w:color="auto" w:fill="BDD6EE" w:themeFill="accent1" w:themeFillTint="66"/>
              <w:spacing w:line="276" w:lineRule="auto"/>
              <w:contextualSpacing/>
              <w:jc w:val="both"/>
              <w:rPr>
                <w:b/>
                <w:sz w:val="24"/>
                <w:szCs w:val="24"/>
              </w:rPr>
            </w:pPr>
            <w:r w:rsidRPr="0022014B">
              <w:rPr>
                <w:b/>
                <w:sz w:val="24"/>
                <w:szCs w:val="24"/>
              </w:rPr>
              <w:t>Разходите по т.3 не могат да надхвърлят 12 % от сумата на разходите по т. 1, 2 и 4.</w:t>
            </w:r>
          </w:p>
          <w:p w14:paraId="47F6CF78" w14:textId="59B3CF6E" w:rsidR="002B565E" w:rsidRPr="0022014B" w:rsidRDefault="002B565E" w:rsidP="0022014B">
            <w:pPr>
              <w:shd w:val="clear" w:color="auto" w:fill="BDD6EE" w:themeFill="accent1" w:themeFillTint="66"/>
              <w:spacing w:line="276" w:lineRule="auto"/>
              <w:contextualSpacing/>
              <w:jc w:val="both"/>
              <w:rPr>
                <w:b/>
                <w:sz w:val="24"/>
                <w:szCs w:val="24"/>
              </w:rPr>
            </w:pPr>
            <w:r w:rsidRPr="0022014B">
              <w:rPr>
                <w:b/>
                <w:sz w:val="24"/>
                <w:szCs w:val="24"/>
              </w:rPr>
              <w:t xml:space="preserve">Разходите </w:t>
            </w:r>
            <w:r w:rsidR="003908E2">
              <w:rPr>
                <w:b/>
                <w:sz w:val="24"/>
                <w:szCs w:val="24"/>
              </w:rPr>
              <w:t xml:space="preserve">по т. 1, 2 и 4 </w:t>
            </w:r>
            <w:r w:rsidRPr="0022014B">
              <w:rPr>
                <w:b/>
                <w:sz w:val="24"/>
                <w:szCs w:val="24"/>
              </w:rPr>
              <w:t>са допустими само ако са извършени след подаване на заявлението за подпомагане, с изключение на общите разходи.</w:t>
            </w:r>
          </w:p>
          <w:p w14:paraId="018ACDDB" w14:textId="77777777" w:rsidR="002B565E" w:rsidRDefault="002B565E" w:rsidP="002B565E">
            <w:pPr>
              <w:spacing w:line="276" w:lineRule="auto"/>
              <w:contextualSpacing/>
              <w:jc w:val="both"/>
              <w:rPr>
                <w:sz w:val="24"/>
                <w:szCs w:val="24"/>
              </w:rPr>
            </w:pPr>
          </w:p>
          <w:p w14:paraId="4254E5D5" w14:textId="77777777" w:rsidR="00F85F91" w:rsidRPr="00B022F2" w:rsidRDefault="00D87B56" w:rsidP="00F85F91">
            <w:pPr>
              <w:pStyle w:val="ListParagraph"/>
              <w:ind w:left="0"/>
              <w:jc w:val="both"/>
              <w:rPr>
                <w:b/>
                <w:sz w:val="24"/>
                <w:szCs w:val="24"/>
              </w:rPr>
            </w:pPr>
            <w:r w:rsidRPr="00B022F2">
              <w:rPr>
                <w:b/>
                <w:sz w:val="24"/>
                <w:szCs w:val="24"/>
              </w:rPr>
              <w:t>II. Специфични допустими разходи:</w:t>
            </w:r>
          </w:p>
          <w:p w14:paraId="777C0288" w14:textId="79868156" w:rsidR="00D87B56" w:rsidRPr="00B022F2" w:rsidRDefault="00D87B56" w:rsidP="00F85F91">
            <w:pPr>
              <w:pStyle w:val="ListParagraph"/>
              <w:ind w:left="0"/>
              <w:jc w:val="both"/>
              <w:rPr>
                <w:b/>
                <w:sz w:val="24"/>
                <w:szCs w:val="24"/>
              </w:rPr>
            </w:pPr>
            <w:r w:rsidRPr="00B022F2">
              <w:rPr>
                <w:b/>
                <w:sz w:val="24"/>
                <w:szCs w:val="24"/>
              </w:rPr>
              <w:lastRenderedPageBreak/>
              <w:t>Невъзстановимият данък добавена стойност е допустим разход</w:t>
            </w:r>
            <w:r w:rsidR="00F85F91" w:rsidRPr="00B022F2">
              <w:rPr>
                <w:b/>
                <w:sz w:val="24"/>
                <w:szCs w:val="24"/>
              </w:rPr>
              <w:t xml:space="preserve">. </w:t>
            </w:r>
            <w:r w:rsidRPr="00B022F2">
              <w:rPr>
                <w:sz w:val="24"/>
                <w:szCs w:val="24"/>
              </w:rPr>
              <w:t>В случай, че ДДС е невъзстановим за кандидата, същият се включва към съответното бюджетно перо по проекта.</w:t>
            </w:r>
          </w:p>
        </w:tc>
      </w:tr>
    </w:tbl>
    <w:p w14:paraId="777C028D" w14:textId="77777777" w:rsidR="0013768B" w:rsidRPr="00B022F2" w:rsidRDefault="0013768B" w:rsidP="002325A3">
      <w:pPr>
        <w:pStyle w:val="ListParagraph"/>
        <w:spacing w:after="360" w:line="240" w:lineRule="auto"/>
        <w:ind w:left="0"/>
        <w:jc w:val="both"/>
        <w:rPr>
          <w:rFonts w:ascii="Times New Roman" w:hAnsi="Times New Roman" w:cs="Times New Roman"/>
          <w:b/>
          <w:sz w:val="24"/>
          <w:szCs w:val="24"/>
        </w:rPr>
      </w:pPr>
    </w:p>
    <w:p w14:paraId="777C028E" w14:textId="77777777" w:rsidR="007C6247" w:rsidRPr="00B022F2" w:rsidRDefault="00B2432C" w:rsidP="00B827A9">
      <w:pPr>
        <w:pStyle w:val="ListParagraph"/>
        <w:spacing w:after="0" w:line="240" w:lineRule="auto"/>
        <w:ind w:left="0"/>
        <w:jc w:val="both"/>
        <w:rPr>
          <w:rFonts w:ascii="Times New Roman" w:hAnsi="Times New Roman" w:cs="Times New Roman"/>
          <w:b/>
          <w:sz w:val="24"/>
          <w:szCs w:val="24"/>
        </w:rPr>
      </w:pPr>
      <w:r w:rsidRPr="002101D4">
        <w:rPr>
          <w:rFonts w:ascii="Times New Roman" w:hAnsi="Times New Roman" w:cs="Times New Roman"/>
          <w:b/>
          <w:sz w:val="24"/>
          <w:szCs w:val="24"/>
        </w:rPr>
        <w:t>14. 2. Условия за допустимост на разходите:</w:t>
      </w:r>
    </w:p>
    <w:tbl>
      <w:tblPr>
        <w:tblStyle w:val="TableGrid"/>
        <w:tblW w:w="0" w:type="auto"/>
        <w:tblLook w:val="04A0" w:firstRow="1" w:lastRow="0" w:firstColumn="1" w:lastColumn="0" w:noHBand="0" w:noVBand="1"/>
      </w:tblPr>
      <w:tblGrid>
        <w:gridCol w:w="9346"/>
      </w:tblGrid>
      <w:tr w:rsidR="00B2432C" w:rsidRPr="00B022F2" w14:paraId="777C02A6" w14:textId="77777777" w:rsidTr="00B2432C">
        <w:tc>
          <w:tcPr>
            <w:tcW w:w="9496" w:type="dxa"/>
          </w:tcPr>
          <w:p w14:paraId="777C028F" w14:textId="426DA874" w:rsidR="006B7B7C" w:rsidRDefault="006B7B7C" w:rsidP="002A6731">
            <w:pPr>
              <w:widowControl w:val="0"/>
              <w:tabs>
                <w:tab w:val="left" w:pos="277"/>
                <w:tab w:val="left" w:pos="576"/>
              </w:tabs>
              <w:autoSpaceDE w:val="0"/>
              <w:autoSpaceDN w:val="0"/>
              <w:adjustRightInd w:val="0"/>
              <w:spacing w:line="276" w:lineRule="auto"/>
              <w:contextualSpacing/>
              <w:jc w:val="both"/>
              <w:rPr>
                <w:b/>
                <w:sz w:val="24"/>
                <w:szCs w:val="24"/>
              </w:rPr>
            </w:pPr>
            <w:r w:rsidRPr="00B022F2">
              <w:rPr>
                <w:b/>
                <w:sz w:val="24"/>
                <w:szCs w:val="24"/>
              </w:rPr>
              <w:t>Безвъзмездната финансова помощ по реда на настоящите Условия за кандидатстване се предоставя в рамките на наличните средства по процедурата под формата на възстановяване на действително направени и платени допустими разходи.</w:t>
            </w:r>
          </w:p>
          <w:p w14:paraId="1C15842E" w14:textId="77777777" w:rsidR="00645077" w:rsidRPr="00B022F2" w:rsidRDefault="00645077" w:rsidP="002A6731">
            <w:pPr>
              <w:widowControl w:val="0"/>
              <w:tabs>
                <w:tab w:val="left" w:pos="277"/>
                <w:tab w:val="left" w:pos="576"/>
              </w:tabs>
              <w:autoSpaceDE w:val="0"/>
              <w:autoSpaceDN w:val="0"/>
              <w:adjustRightInd w:val="0"/>
              <w:spacing w:line="276" w:lineRule="auto"/>
              <w:contextualSpacing/>
              <w:jc w:val="both"/>
              <w:rPr>
                <w:b/>
                <w:sz w:val="24"/>
                <w:szCs w:val="24"/>
              </w:rPr>
            </w:pPr>
          </w:p>
          <w:p w14:paraId="777C0290" w14:textId="412652F1" w:rsidR="00712B6A" w:rsidRPr="00B022F2" w:rsidRDefault="006B7B7C" w:rsidP="00542FF5">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B022F2">
              <w:rPr>
                <w:sz w:val="24"/>
                <w:szCs w:val="24"/>
              </w:rPr>
              <w:t>Разходите по т. 3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777C0291" w14:textId="77777777" w:rsidR="001E59A0" w:rsidRPr="00B022F2"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14:paraId="777C0292" w14:textId="3B049E63" w:rsidR="006B7B7C" w:rsidRPr="00B022F2" w:rsidRDefault="006B7B7C" w:rsidP="00542FF5">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B022F2">
              <w:rPr>
                <w:sz w:val="24"/>
                <w:szCs w:val="24"/>
              </w:rPr>
              <w:t xml:space="preserve">Разходите за консултанти, </w:t>
            </w:r>
            <w:r w:rsidR="00B107F4">
              <w:rPr>
                <w:sz w:val="24"/>
                <w:szCs w:val="24"/>
              </w:rPr>
              <w:t xml:space="preserve">по т. </w:t>
            </w:r>
            <w:r w:rsidR="00712B6A" w:rsidRPr="00B022F2">
              <w:rPr>
                <w:sz w:val="24"/>
                <w:szCs w:val="24"/>
              </w:rPr>
              <w:t xml:space="preserve">3 от Раздел 14.1. „Допустими разходи” </w:t>
            </w:r>
            <w:r w:rsidRPr="00B022F2">
              <w:rPr>
                <w:sz w:val="24"/>
                <w:szCs w:val="24"/>
              </w:rPr>
              <w:t>се състоят от разработване на бизнес план, включващ предпроектни изследвания и маркетинго</w:t>
            </w:r>
            <w:r w:rsidR="00712B6A" w:rsidRPr="00B022F2">
              <w:rPr>
                <w:sz w:val="24"/>
                <w:szCs w:val="24"/>
              </w:rPr>
              <w:t>ви стратегии</w:t>
            </w:r>
            <w:r w:rsidRPr="00B022F2">
              <w:rPr>
                <w:sz w:val="24"/>
                <w:szCs w:val="24"/>
              </w:rPr>
              <w:t>, извършване на предпроектни проучвани</w:t>
            </w:r>
            <w:r w:rsidR="00712B6A" w:rsidRPr="00B022F2">
              <w:rPr>
                <w:sz w:val="24"/>
                <w:szCs w:val="24"/>
              </w:rPr>
              <w:t xml:space="preserve">я и окомплектоване на пакета от </w:t>
            </w:r>
            <w:r w:rsidRPr="00B022F2">
              <w:rPr>
                <w:sz w:val="24"/>
                <w:szCs w:val="24"/>
              </w:rPr>
              <w:t>документи и консултантски услуги, свързан</w:t>
            </w:r>
            <w:r w:rsidR="00712B6A" w:rsidRPr="00B022F2">
              <w:rPr>
                <w:sz w:val="24"/>
                <w:szCs w:val="24"/>
              </w:rPr>
              <w:t xml:space="preserve">и с изпълнението, и отчитане на </w:t>
            </w:r>
            <w:r w:rsidRPr="00B022F2">
              <w:rPr>
                <w:sz w:val="24"/>
                <w:szCs w:val="24"/>
              </w:rPr>
              <w:t>дей</w:t>
            </w:r>
            <w:r w:rsidR="00712B6A" w:rsidRPr="00B022F2">
              <w:rPr>
                <w:sz w:val="24"/>
                <w:szCs w:val="24"/>
              </w:rPr>
              <w:t>ностите по проекта до изплащане</w:t>
            </w:r>
            <w:r w:rsidR="00EC0C60">
              <w:rPr>
                <w:sz w:val="24"/>
                <w:szCs w:val="24"/>
              </w:rPr>
              <w:t xml:space="preserve"> </w:t>
            </w:r>
            <w:r w:rsidRPr="00B022F2">
              <w:rPr>
                <w:sz w:val="24"/>
                <w:szCs w:val="24"/>
              </w:rPr>
              <w:t>на помощта и не следва да надх</w:t>
            </w:r>
            <w:r w:rsidR="00712B6A" w:rsidRPr="00B022F2">
              <w:rPr>
                <w:sz w:val="24"/>
                <w:szCs w:val="24"/>
              </w:rPr>
              <w:t>върлят 5 на сто от стойността</w:t>
            </w:r>
            <w:r w:rsidRPr="00B022F2">
              <w:rPr>
                <w:sz w:val="24"/>
                <w:szCs w:val="24"/>
              </w:rPr>
              <w:t xml:space="preserve"> допустимите разходи</w:t>
            </w:r>
            <w:r w:rsidR="00712B6A" w:rsidRPr="00B022F2">
              <w:rPr>
                <w:sz w:val="24"/>
                <w:szCs w:val="24"/>
              </w:rPr>
              <w:t xml:space="preserve"> по проекта, включени в т. 1</w:t>
            </w:r>
            <w:r w:rsidR="00B107F4">
              <w:rPr>
                <w:sz w:val="24"/>
                <w:szCs w:val="24"/>
              </w:rPr>
              <w:t>,2 и 4</w:t>
            </w:r>
            <w:r w:rsidR="00712B6A" w:rsidRPr="00B022F2">
              <w:rPr>
                <w:sz w:val="24"/>
                <w:szCs w:val="24"/>
              </w:rPr>
              <w:t>.</w:t>
            </w:r>
            <w:r w:rsidR="00712B6A" w:rsidRPr="00B022F2">
              <w:t xml:space="preserve"> </w:t>
            </w:r>
            <w:r w:rsidR="00712B6A" w:rsidRPr="00B022F2">
              <w:rPr>
                <w:sz w:val="24"/>
                <w:szCs w:val="24"/>
              </w:rPr>
              <w:t>от Раздел 14.1. „Допустими разходи”.</w:t>
            </w:r>
          </w:p>
          <w:p w14:paraId="777C0293" w14:textId="77777777" w:rsidR="001E59A0" w:rsidRPr="00B022F2"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14:paraId="777C0294" w14:textId="6D5A00C4" w:rsidR="002A6731" w:rsidRPr="00B022F2" w:rsidRDefault="006B7B7C" w:rsidP="00542FF5">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B022F2">
              <w:rPr>
                <w:sz w:val="24"/>
                <w:szCs w:val="24"/>
              </w:rPr>
              <w:t xml:space="preserve">Разходите по проекта, с изключение на разходите по т. </w:t>
            </w:r>
            <w:r w:rsidR="00B107F4">
              <w:rPr>
                <w:sz w:val="24"/>
                <w:szCs w:val="24"/>
              </w:rPr>
              <w:t>3</w:t>
            </w:r>
            <w:r w:rsidRPr="00B022F2">
              <w:rPr>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777C0295" w14:textId="77777777" w:rsidR="001E59A0" w:rsidRPr="00B022F2"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14:paraId="777C0296" w14:textId="2FE3024F" w:rsidR="00B14340" w:rsidRPr="00B022F2" w:rsidRDefault="00712B6A" w:rsidP="00542FF5">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B022F2">
              <w:rPr>
                <w:sz w:val="24"/>
                <w:szCs w:val="24"/>
              </w:rPr>
              <w:t xml:space="preserve">Разходите за закупуване </w:t>
            </w:r>
            <w:r w:rsidR="002A6731" w:rsidRPr="00B022F2">
              <w:rPr>
                <w:sz w:val="24"/>
                <w:szCs w:val="24"/>
              </w:rPr>
              <w:t xml:space="preserve">на сгради, помещения и друга недвижима собственост </w:t>
            </w:r>
            <w:r w:rsidRPr="00B022F2">
              <w:rPr>
                <w:sz w:val="24"/>
                <w:szCs w:val="24"/>
              </w:rPr>
              <w:t xml:space="preserve">по т. </w:t>
            </w:r>
            <w:r w:rsidR="00B107F4">
              <w:rPr>
                <w:sz w:val="24"/>
                <w:szCs w:val="24"/>
              </w:rPr>
              <w:t>1</w:t>
            </w:r>
            <w:r w:rsidRPr="00B022F2">
              <w:rPr>
                <w:sz w:val="24"/>
                <w:szCs w:val="24"/>
              </w:rPr>
              <w:t xml:space="preserve"> от Раздел 14.1. „Допустими разходи“, са допустими за финансиране до размера на данъчната им оценка, валидна към датата на подаване на проектното предложение.</w:t>
            </w:r>
            <w:r w:rsidR="00482967" w:rsidRPr="00482967">
              <w:rPr>
                <w:color w:val="FF0000"/>
                <w:sz w:val="24"/>
                <w:szCs w:val="24"/>
              </w:rPr>
              <w:t xml:space="preserve"> </w:t>
            </w:r>
            <w:r w:rsidR="00482967" w:rsidRPr="00482967">
              <w:rPr>
                <w:sz w:val="24"/>
                <w:szCs w:val="24"/>
              </w:rPr>
              <w:t>В случай, че към датата на придобиването данъчната оценка е с по-ниска стойност, допустими за финансиране са разходи до този размер.</w:t>
            </w:r>
            <w:r w:rsidRPr="00B022F2">
              <w:rPr>
                <w:sz w:val="24"/>
                <w:szCs w:val="24"/>
              </w:rPr>
              <w:t xml:space="preserve"> Разходите са допустими ако са в размер на не повече от 10 на сто от общата стойността на разходите по т. 1</w:t>
            </w:r>
            <w:r w:rsidR="00B107F4">
              <w:rPr>
                <w:sz w:val="24"/>
                <w:szCs w:val="24"/>
              </w:rPr>
              <w:t>, 2 и 4</w:t>
            </w:r>
            <w:r w:rsidRPr="00B022F2">
              <w:rPr>
                <w:sz w:val="24"/>
                <w:szCs w:val="24"/>
              </w:rPr>
              <w:t xml:space="preserve"> от Раздел 14.1. „Допустими разходи”.</w:t>
            </w:r>
          </w:p>
          <w:p w14:paraId="777C0297" w14:textId="77777777" w:rsidR="001E59A0" w:rsidRPr="00B022F2"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14:paraId="5C7B1809" w14:textId="77777777" w:rsidR="002A2273" w:rsidRDefault="00B14340" w:rsidP="002A2273">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B022F2">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14:paraId="71C47059" w14:textId="77777777" w:rsidR="002A2273" w:rsidRPr="00450526" w:rsidRDefault="002A2273" w:rsidP="002A2273">
            <w:pPr>
              <w:widowControl w:val="0"/>
              <w:tabs>
                <w:tab w:val="left" w:pos="277"/>
                <w:tab w:val="left" w:pos="576"/>
              </w:tabs>
              <w:autoSpaceDE w:val="0"/>
              <w:autoSpaceDN w:val="0"/>
              <w:adjustRightInd w:val="0"/>
              <w:spacing w:line="276" w:lineRule="auto"/>
              <w:contextualSpacing/>
              <w:jc w:val="both"/>
              <w:rPr>
                <w:sz w:val="24"/>
                <w:szCs w:val="24"/>
                <w:lang w:val="en-US"/>
              </w:rPr>
            </w:pPr>
          </w:p>
          <w:p w14:paraId="777C029A" w14:textId="6AFCD868" w:rsidR="006A1377" w:rsidRPr="002A2273" w:rsidRDefault="006A1377" w:rsidP="002A2273">
            <w:pPr>
              <w:widowControl w:val="0"/>
              <w:numPr>
                <w:ilvl w:val="0"/>
                <w:numId w:val="10"/>
              </w:numPr>
              <w:tabs>
                <w:tab w:val="left" w:pos="277"/>
                <w:tab w:val="left" w:pos="576"/>
              </w:tabs>
              <w:autoSpaceDE w:val="0"/>
              <w:autoSpaceDN w:val="0"/>
              <w:adjustRightInd w:val="0"/>
              <w:spacing w:line="276" w:lineRule="auto"/>
              <w:ind w:left="0" w:firstLine="0"/>
              <w:contextualSpacing/>
              <w:jc w:val="both"/>
              <w:rPr>
                <w:sz w:val="24"/>
                <w:szCs w:val="24"/>
              </w:rPr>
            </w:pPr>
            <w:r w:rsidRPr="002A2273">
              <w:rPr>
                <w:sz w:val="24"/>
                <w:szCs w:val="24"/>
              </w:rPr>
              <w:t>За всеки заявен за</w:t>
            </w:r>
            <w:r w:rsidR="00B107F4" w:rsidRPr="002A2273">
              <w:rPr>
                <w:sz w:val="24"/>
                <w:szCs w:val="24"/>
              </w:rPr>
              <w:t xml:space="preserve"> финансиране разход по т. 1, 2, 3 и 4</w:t>
            </w:r>
            <w:r w:rsidRPr="002A2273">
              <w:rPr>
                <w:sz w:val="24"/>
                <w:szCs w:val="24"/>
              </w:rPr>
              <w:t xml:space="preserve"> от Раздел 14.1 „Допустими </w:t>
            </w:r>
            <w:r w:rsidRPr="002A2273">
              <w:rPr>
                <w:sz w:val="24"/>
                <w:szCs w:val="24"/>
              </w:rPr>
              <w:lastRenderedPageBreak/>
              <w:t xml:space="preserve">разходи“, </w:t>
            </w:r>
            <w:r w:rsidR="005156C1" w:rsidRPr="002A2273">
              <w:rPr>
                <w:sz w:val="24"/>
                <w:szCs w:val="24"/>
              </w:rPr>
              <w:t>Комисията за подбор на проектни предложения назначена</w:t>
            </w:r>
            <w:r w:rsidR="0087111D" w:rsidRPr="002A2273">
              <w:rPr>
                <w:sz w:val="24"/>
                <w:szCs w:val="24"/>
              </w:rPr>
              <w:t xml:space="preserve"> (КППП)</w:t>
            </w:r>
            <w:r w:rsidR="005156C1" w:rsidRPr="002A2273">
              <w:rPr>
                <w:sz w:val="24"/>
                <w:szCs w:val="24"/>
              </w:rPr>
              <w:t xml:space="preserve"> от МИГ Брезово, Братя Даскалови, ще извърши </w:t>
            </w:r>
            <w:r w:rsidR="005156C1" w:rsidRPr="002A2273">
              <w:rPr>
                <w:b/>
                <w:sz w:val="24"/>
                <w:szCs w:val="24"/>
              </w:rPr>
              <w:t>оценка на основателността на предложените за финансиране разходи.</w:t>
            </w:r>
            <w:r w:rsidR="005156C1" w:rsidRPr="002A2273">
              <w:rPr>
                <w:sz w:val="24"/>
                <w:szCs w:val="24"/>
              </w:rPr>
              <w:t xml:space="preserve"> Кандидатите следва да прилагат правилата за определяне на изпълнител от бенефициента посочени </w:t>
            </w:r>
            <w:r w:rsidR="005156C1" w:rsidRPr="002A2273">
              <w:rPr>
                <w:b/>
                <w:sz w:val="24"/>
                <w:szCs w:val="24"/>
              </w:rPr>
              <w:t>в чл. 49 – 54 от ЗУСЕ</w:t>
            </w:r>
            <w:r w:rsidR="00741ACB">
              <w:rPr>
                <w:b/>
                <w:sz w:val="24"/>
                <w:szCs w:val="24"/>
              </w:rPr>
              <w:t>ФСУ</w:t>
            </w:r>
            <w:r w:rsidR="005156C1">
              <w:rPr>
                <w:rStyle w:val="FootnoteReference"/>
                <w:b/>
                <w:sz w:val="24"/>
                <w:szCs w:val="24"/>
              </w:rPr>
              <w:footnoteReference w:id="11"/>
            </w:r>
            <w:r w:rsidR="005156C1" w:rsidRPr="002A2273">
              <w:rPr>
                <w:sz w:val="24"/>
                <w:szCs w:val="24"/>
              </w:rPr>
              <w:t xml:space="preserve">. </w:t>
            </w:r>
            <w:r w:rsidR="0087111D" w:rsidRPr="002A2273">
              <w:rPr>
                <w:sz w:val="24"/>
                <w:szCs w:val="24"/>
              </w:rPr>
              <w:t>Когато кандидатите ще прилагат процедура за избор на изпълнител по реда на ПМС 160</w:t>
            </w:r>
            <w:r w:rsidR="00796B85">
              <w:rPr>
                <w:rStyle w:val="FootnoteReference"/>
                <w:sz w:val="24"/>
                <w:szCs w:val="24"/>
              </w:rPr>
              <w:footnoteReference w:id="12"/>
            </w:r>
            <w:r w:rsidR="0087111D" w:rsidRPr="002A2273">
              <w:rPr>
                <w:sz w:val="24"/>
                <w:szCs w:val="24"/>
              </w:rPr>
              <w:t xml:space="preserve"> или Закона за обществените поръчки след сключване на договор за предоставяне на безвъзмездна финансова помощ, КППП ще извърши </w:t>
            </w:r>
            <w:r w:rsidR="00A24841" w:rsidRPr="002A2273">
              <w:rPr>
                <w:sz w:val="24"/>
                <w:szCs w:val="24"/>
              </w:rPr>
              <w:t>оценка на основателността на предложените за финансиране разходи чрез съпоставяне на предложените разходи с представени от кандидата оферти, както следва:</w:t>
            </w:r>
          </w:p>
          <w:p w14:paraId="777C029B" w14:textId="78CF00A2" w:rsidR="00723911" w:rsidRPr="0022014B" w:rsidRDefault="006A1377" w:rsidP="00542FF5">
            <w:pPr>
              <w:pStyle w:val="ListParagraph"/>
              <w:numPr>
                <w:ilvl w:val="1"/>
                <w:numId w:val="11"/>
              </w:numPr>
              <w:spacing w:after="360" w:line="276" w:lineRule="auto"/>
              <w:jc w:val="both"/>
              <w:rPr>
                <w:b/>
                <w:sz w:val="24"/>
                <w:szCs w:val="24"/>
              </w:rPr>
            </w:pPr>
            <w:r w:rsidRPr="00B022F2">
              <w:rPr>
                <w:sz w:val="24"/>
                <w:szCs w:val="24"/>
              </w:rPr>
              <w:t xml:space="preserve">В случай, че разходът, за който се кандидатства с проектното предложение </w:t>
            </w:r>
            <w:r w:rsidRPr="00B022F2">
              <w:rPr>
                <w:b/>
                <w:sz w:val="24"/>
                <w:szCs w:val="24"/>
                <w:u w:val="single"/>
              </w:rPr>
              <w:t>е включен в списък с референтни разходи</w:t>
            </w:r>
            <w:r w:rsidRPr="00B022F2">
              <w:rPr>
                <w:sz w:val="24"/>
                <w:szCs w:val="24"/>
              </w:rPr>
              <w:t xml:space="preserve">, публикуван на интернет страницата на ДФ „Земеделие” и към настоящите </w:t>
            </w:r>
            <w:r w:rsidRPr="00B022F2">
              <w:rPr>
                <w:b/>
                <w:i/>
                <w:sz w:val="24"/>
                <w:szCs w:val="24"/>
              </w:rPr>
              <w:t>Условия за кандидатстване/Документи за информация – Приложение № 3</w:t>
            </w:r>
            <w:r w:rsidR="002739A6" w:rsidRPr="00B022F2">
              <w:rPr>
                <w:b/>
                <w:i/>
                <w:sz w:val="24"/>
                <w:szCs w:val="24"/>
              </w:rPr>
              <w:t xml:space="preserve"> </w:t>
            </w:r>
            <w:r w:rsidR="002739A6" w:rsidRPr="00B022F2">
              <w:rPr>
                <w:sz w:val="24"/>
                <w:szCs w:val="24"/>
              </w:rPr>
              <w:t xml:space="preserve">– Кандидатът попълва посочения код на референтния разход в Таблицата за допустими инвестиции и дейности по образец – </w:t>
            </w:r>
            <w:r w:rsidR="002739A6" w:rsidRPr="00B022F2">
              <w:rPr>
                <w:b/>
                <w:i/>
                <w:sz w:val="24"/>
                <w:szCs w:val="24"/>
              </w:rPr>
              <w:t>Приложение № 2 към Условията за кандидатстване/Документи за попълване.</w:t>
            </w:r>
            <w:r w:rsidR="002739A6" w:rsidRPr="00B022F2">
              <w:rPr>
                <w:sz w:val="24"/>
                <w:szCs w:val="24"/>
              </w:rPr>
              <w:t xml:space="preserve"> В този случай кандидатът представя „оферта за всяка отделна инвестиция в дълготрайни активи - с предложена цена от производителя/доставчика/строителя”;</w:t>
            </w:r>
          </w:p>
          <w:p w14:paraId="777C029C" w14:textId="7393E669" w:rsidR="00723911" w:rsidRPr="00A24841" w:rsidRDefault="002739A6" w:rsidP="00542FF5">
            <w:pPr>
              <w:pStyle w:val="ListParagraph"/>
              <w:numPr>
                <w:ilvl w:val="1"/>
                <w:numId w:val="11"/>
              </w:numPr>
              <w:spacing w:after="360" w:line="276" w:lineRule="auto"/>
              <w:jc w:val="both"/>
              <w:rPr>
                <w:b/>
                <w:sz w:val="24"/>
                <w:szCs w:val="24"/>
              </w:rPr>
            </w:pPr>
            <w:r w:rsidRPr="00B022F2">
              <w:rPr>
                <w:rFonts w:eastAsia="Calibri"/>
                <w:sz w:val="24"/>
                <w:szCs w:val="24"/>
              </w:rPr>
              <w:t xml:space="preserve">В случай, </w:t>
            </w:r>
            <w:r w:rsidRPr="00B022F2">
              <w:rPr>
                <w:rFonts w:eastAsia="Calibri"/>
                <w:b/>
                <w:sz w:val="24"/>
                <w:szCs w:val="24"/>
              </w:rPr>
              <w:t xml:space="preserve">че разходът, за който се кандидатства с проектното предложение </w:t>
            </w:r>
            <w:r w:rsidRPr="00B022F2">
              <w:rPr>
                <w:rFonts w:eastAsia="Calibri"/>
                <w:b/>
                <w:sz w:val="24"/>
                <w:szCs w:val="24"/>
                <w:u w:val="single"/>
              </w:rPr>
              <w:t>не е включен</w:t>
            </w:r>
            <w:r w:rsidRPr="00B022F2">
              <w:rPr>
                <w:rFonts w:eastAsia="Calibri"/>
                <w:b/>
                <w:sz w:val="24"/>
                <w:szCs w:val="24"/>
              </w:rPr>
              <w:t xml:space="preserve"> в списък с референтни разходи</w:t>
            </w:r>
            <w:r w:rsidRPr="00B022F2">
              <w:rPr>
                <w:rFonts w:eastAsia="Calibri"/>
                <w:sz w:val="24"/>
                <w:szCs w:val="24"/>
              </w:rPr>
              <w:t>, публикуван на интернет страницата на ДФ „Земеделие” и към настоящите Условия за кандидатстване/</w:t>
            </w:r>
            <w:r w:rsidRPr="00B022F2">
              <w:rPr>
                <w:rFonts w:eastAsia="Calibri"/>
                <w:b/>
                <w:i/>
                <w:sz w:val="24"/>
                <w:szCs w:val="24"/>
              </w:rPr>
              <w:t>Документи за информация – Приложение № 3</w:t>
            </w:r>
            <w:r w:rsidRPr="00B022F2">
              <w:rPr>
                <w:rFonts w:eastAsia="Calibri"/>
                <w:sz w:val="24"/>
                <w:szCs w:val="24"/>
              </w:rPr>
              <w:t xml:space="preserve"> – кандидатът следва да извърши пазарно проучване за гарантиране на пазарна цена на съответния актив/ услуга/ строителство. Пазарното проучване </w:t>
            </w:r>
            <w:r w:rsidRPr="00B022F2">
              <w:rPr>
                <w:rFonts w:eastAsia="Calibri"/>
                <w:b/>
                <w:sz w:val="24"/>
                <w:szCs w:val="24"/>
              </w:rPr>
              <w:t>включва осигуряването на най-малко три съпостав</w:t>
            </w:r>
            <w:r w:rsidR="00617C06">
              <w:rPr>
                <w:rFonts w:eastAsia="Calibri"/>
                <w:b/>
                <w:sz w:val="24"/>
                <w:szCs w:val="24"/>
              </w:rPr>
              <w:t>ими независими оферти</w:t>
            </w:r>
            <w:r w:rsidRPr="00B022F2">
              <w:rPr>
                <w:rFonts w:eastAsia="Calibri"/>
                <w:b/>
                <w:sz w:val="24"/>
                <w:szCs w:val="24"/>
              </w:rPr>
              <w:t>.</w:t>
            </w:r>
            <w:r w:rsidR="00723911" w:rsidRPr="00B022F2">
              <w:rPr>
                <w:rFonts w:eastAsia="Calibri"/>
                <w:b/>
                <w:sz w:val="24"/>
                <w:szCs w:val="24"/>
              </w:rPr>
              <w:t xml:space="preserve"> </w:t>
            </w:r>
          </w:p>
          <w:p w14:paraId="542DA3A6" w14:textId="3FA78A4A" w:rsidR="00A24841" w:rsidRPr="00A24841" w:rsidRDefault="00A24841" w:rsidP="00542FF5">
            <w:pPr>
              <w:pStyle w:val="ListParagraph"/>
              <w:numPr>
                <w:ilvl w:val="1"/>
                <w:numId w:val="11"/>
              </w:numPr>
              <w:spacing w:after="360" w:line="276" w:lineRule="auto"/>
              <w:jc w:val="both"/>
              <w:rPr>
                <w:b/>
                <w:sz w:val="24"/>
                <w:szCs w:val="24"/>
              </w:rPr>
            </w:pPr>
            <w:r w:rsidRPr="00A24841">
              <w:rPr>
                <w:rFonts w:eastAsia="Calibri"/>
                <w:b/>
                <w:sz w:val="24"/>
                <w:szCs w:val="24"/>
              </w:rPr>
              <w:t>Кандидатите – възложители по ЗОП</w:t>
            </w:r>
            <w:r>
              <w:rPr>
                <w:rFonts w:eastAsia="Calibri"/>
                <w:sz w:val="24"/>
                <w:szCs w:val="24"/>
              </w:rPr>
              <w:t>, събират оферти чрез прилагане на принципа на пазарни консултации съгласно ЗОП;</w:t>
            </w:r>
          </w:p>
          <w:p w14:paraId="777C029D" w14:textId="25E5E0EA" w:rsidR="00723911" w:rsidRPr="00A24841" w:rsidRDefault="00A24841" w:rsidP="00542FF5">
            <w:pPr>
              <w:pStyle w:val="ListParagraph"/>
              <w:numPr>
                <w:ilvl w:val="1"/>
                <w:numId w:val="11"/>
              </w:numPr>
              <w:spacing w:after="360" w:line="276" w:lineRule="auto"/>
              <w:jc w:val="both"/>
              <w:rPr>
                <w:b/>
                <w:sz w:val="24"/>
                <w:szCs w:val="24"/>
              </w:rPr>
            </w:pPr>
            <w:r>
              <w:rPr>
                <w:b/>
                <w:sz w:val="24"/>
                <w:szCs w:val="24"/>
              </w:rPr>
              <w:t xml:space="preserve">Кандидатите, които не се явяват възложители по ЗОП, </w:t>
            </w:r>
            <w:r w:rsidRPr="00A24841">
              <w:rPr>
                <w:sz w:val="24"/>
                <w:szCs w:val="24"/>
              </w:rPr>
              <w:t>извършват пазарното проучване чрез осигуряване на най-малко 3 съпоставими независими оферти.</w:t>
            </w:r>
            <w:r>
              <w:rPr>
                <w:b/>
                <w:sz w:val="24"/>
                <w:szCs w:val="24"/>
              </w:rPr>
              <w:t xml:space="preserve"> </w:t>
            </w:r>
            <w:r w:rsidR="001C0B1F" w:rsidRPr="00A24841">
              <w:rPr>
                <w:rFonts w:eastAsia="Calibri"/>
                <w:sz w:val="24"/>
                <w:szCs w:val="24"/>
              </w:rPr>
              <w:t>О</w:t>
            </w:r>
            <w:r w:rsidR="00723911" w:rsidRPr="00A24841">
              <w:rPr>
                <w:rFonts w:eastAsia="Calibri"/>
                <w:sz w:val="24"/>
                <w:szCs w:val="24"/>
              </w:rPr>
              <w:t>ферти се набират по изпратено запитване за индикативна оферта – съгласно</w:t>
            </w:r>
            <w:r w:rsidR="00723911" w:rsidRPr="00A24841">
              <w:rPr>
                <w:rFonts w:eastAsia="Calibri"/>
                <w:b/>
                <w:sz w:val="24"/>
                <w:szCs w:val="24"/>
              </w:rPr>
              <w:t xml:space="preserve"> </w:t>
            </w:r>
            <w:r w:rsidR="00723911" w:rsidRPr="00A24841">
              <w:rPr>
                <w:rFonts w:eastAsia="Calibri"/>
                <w:b/>
                <w:i/>
                <w:sz w:val="24"/>
                <w:szCs w:val="24"/>
              </w:rPr>
              <w:t>Приложение № 4 към Условията за кандидатстване/Документи за информация.</w:t>
            </w:r>
          </w:p>
          <w:p w14:paraId="7EF23078" w14:textId="27EFF856" w:rsidR="00A24841" w:rsidRPr="00617C06" w:rsidRDefault="00A24841" w:rsidP="00542FF5">
            <w:pPr>
              <w:pStyle w:val="ListParagraph"/>
              <w:numPr>
                <w:ilvl w:val="1"/>
                <w:numId w:val="11"/>
              </w:numPr>
              <w:spacing w:after="360" w:line="276" w:lineRule="auto"/>
              <w:jc w:val="both"/>
              <w:rPr>
                <w:sz w:val="24"/>
                <w:szCs w:val="24"/>
              </w:rPr>
            </w:pPr>
            <w:r w:rsidRPr="00617C06">
              <w:rPr>
                <w:sz w:val="24"/>
                <w:szCs w:val="24"/>
              </w:rPr>
              <w:t>На база на полученит</w:t>
            </w:r>
            <w:r w:rsidR="003228C8" w:rsidRPr="00617C06">
              <w:rPr>
                <w:sz w:val="24"/>
                <w:szCs w:val="24"/>
              </w:rPr>
              <w:t>е оферти кандидатите</w:t>
            </w:r>
            <w:r w:rsidRPr="00617C06">
              <w:rPr>
                <w:sz w:val="24"/>
                <w:szCs w:val="24"/>
              </w:rPr>
              <w:t xml:space="preserve"> представят решение за определяне на стойността на разхода, за който кандидатстват, </w:t>
            </w:r>
            <w:r w:rsidR="00617C06">
              <w:rPr>
                <w:sz w:val="24"/>
                <w:szCs w:val="24"/>
              </w:rPr>
              <w:t>когато не е избрана най-ниската цена решението включва и</w:t>
            </w:r>
            <w:r w:rsidRPr="00617C06">
              <w:rPr>
                <w:sz w:val="24"/>
                <w:szCs w:val="24"/>
              </w:rPr>
              <w:t xml:space="preserve"> обосновка з</w:t>
            </w:r>
            <w:r w:rsidR="00617C06">
              <w:rPr>
                <w:sz w:val="24"/>
                <w:szCs w:val="24"/>
              </w:rPr>
              <w:t>а мотивите, обусловили избора</w:t>
            </w:r>
            <w:r w:rsidRPr="00617C06">
              <w:rPr>
                <w:sz w:val="24"/>
                <w:szCs w:val="24"/>
              </w:rPr>
              <w:t>.</w:t>
            </w:r>
          </w:p>
          <w:p w14:paraId="777C029E" w14:textId="6F7DF9BB" w:rsidR="001E59A0" w:rsidRDefault="00796B85" w:rsidP="00260D9F">
            <w:pPr>
              <w:pStyle w:val="ListParagraph"/>
              <w:numPr>
                <w:ilvl w:val="1"/>
                <w:numId w:val="11"/>
              </w:numPr>
              <w:spacing w:after="360" w:line="276" w:lineRule="auto"/>
              <w:jc w:val="both"/>
              <w:rPr>
                <w:sz w:val="24"/>
                <w:szCs w:val="24"/>
              </w:rPr>
            </w:pPr>
            <w:r w:rsidRPr="00796B85">
              <w:rPr>
                <w:b/>
                <w:sz w:val="24"/>
                <w:szCs w:val="24"/>
              </w:rPr>
              <w:lastRenderedPageBreak/>
              <w:t>Кандидатите, които не се явяват възложители по ЗОП</w:t>
            </w:r>
            <w:r w:rsidR="00CA515A">
              <w:rPr>
                <w:b/>
                <w:sz w:val="24"/>
                <w:szCs w:val="24"/>
              </w:rPr>
              <w:t xml:space="preserve">, в случаите, в които не са изпълнени условията на </w:t>
            </w:r>
            <w:r w:rsidR="00CA515A" w:rsidRPr="00CA515A">
              <w:rPr>
                <w:b/>
                <w:sz w:val="24"/>
                <w:szCs w:val="24"/>
              </w:rPr>
              <w:t>чл. 50, ал.2 от ЗУСЕФ</w:t>
            </w:r>
            <w:r w:rsidR="005F0332">
              <w:rPr>
                <w:b/>
                <w:sz w:val="24"/>
                <w:szCs w:val="24"/>
              </w:rPr>
              <w:t>СУ</w:t>
            </w:r>
            <w:r w:rsidR="00260D9F">
              <w:rPr>
                <w:rStyle w:val="FootnoteReference"/>
                <w:b/>
                <w:sz w:val="24"/>
                <w:szCs w:val="24"/>
              </w:rPr>
              <w:footnoteReference w:id="13"/>
            </w:r>
            <w:r w:rsidR="00CA515A">
              <w:rPr>
                <w:b/>
                <w:sz w:val="24"/>
                <w:szCs w:val="24"/>
              </w:rPr>
              <w:t xml:space="preserve"> </w:t>
            </w:r>
            <w:r w:rsidRPr="00260D9F">
              <w:rPr>
                <w:b/>
                <w:sz w:val="24"/>
                <w:szCs w:val="24"/>
              </w:rPr>
              <w:t>не са задължени да прилагат разпоредбите на ПМС 160</w:t>
            </w:r>
            <w:r w:rsidR="00CA515A" w:rsidRPr="00260D9F">
              <w:rPr>
                <w:b/>
                <w:sz w:val="24"/>
                <w:szCs w:val="24"/>
              </w:rPr>
              <w:t>.</w:t>
            </w:r>
            <w:r w:rsidRPr="00CA515A">
              <w:rPr>
                <w:sz w:val="24"/>
                <w:szCs w:val="24"/>
              </w:rPr>
              <w:t xml:space="preserve"> </w:t>
            </w:r>
            <w:r w:rsidR="00CA515A">
              <w:rPr>
                <w:sz w:val="24"/>
                <w:szCs w:val="24"/>
              </w:rPr>
              <w:t xml:space="preserve">При получаване на индикативни оферти по реда на т. 6.1. или 6.2. кандидатите </w:t>
            </w:r>
            <w:r w:rsidR="00260D9F">
              <w:rPr>
                <w:sz w:val="24"/>
                <w:szCs w:val="24"/>
              </w:rPr>
              <w:t>следва да извършат</w:t>
            </w:r>
            <w:r w:rsidR="00CA515A" w:rsidRPr="00CA515A">
              <w:rPr>
                <w:sz w:val="24"/>
                <w:szCs w:val="24"/>
              </w:rPr>
              <w:t xml:space="preserve"> сравняване на </w:t>
            </w:r>
            <w:r w:rsidR="00CA515A">
              <w:rPr>
                <w:sz w:val="24"/>
                <w:szCs w:val="24"/>
              </w:rPr>
              <w:t xml:space="preserve">офертите </w:t>
            </w:r>
            <w:r w:rsidR="00260D9F">
              <w:rPr>
                <w:sz w:val="24"/>
                <w:szCs w:val="24"/>
              </w:rPr>
              <w:t>и да сключат</w:t>
            </w:r>
            <w:r w:rsidR="00CA515A" w:rsidRPr="00CA515A">
              <w:rPr>
                <w:sz w:val="24"/>
                <w:szCs w:val="24"/>
              </w:rPr>
              <w:t xml:space="preserve"> договор (предварителен/окончателен) с избрания доставчик</w:t>
            </w:r>
            <w:r w:rsidR="00617C06">
              <w:rPr>
                <w:sz w:val="24"/>
                <w:szCs w:val="24"/>
              </w:rPr>
              <w:t xml:space="preserve">/изпълнител. </w:t>
            </w:r>
            <w:r w:rsidR="00260D9F" w:rsidRPr="00260D9F">
              <w:rPr>
                <w:sz w:val="24"/>
                <w:szCs w:val="24"/>
              </w:rPr>
              <w:t>Кандидатът представя и решение за избор на доставчика/изпълнителя, а когато не е избрал най-ниската оферта – писмена обосновка за мотивите, обусловили избора му</w:t>
            </w:r>
            <w:r w:rsidR="00943C04">
              <w:rPr>
                <w:sz w:val="24"/>
                <w:szCs w:val="24"/>
              </w:rPr>
              <w:t>;</w:t>
            </w:r>
          </w:p>
          <w:p w14:paraId="459E5DEA" w14:textId="211FF3DC" w:rsidR="003831FF" w:rsidRPr="003831FF" w:rsidRDefault="00943C04" w:rsidP="00E35EBD">
            <w:pPr>
              <w:pStyle w:val="ListParagraph"/>
              <w:numPr>
                <w:ilvl w:val="1"/>
                <w:numId w:val="11"/>
              </w:numPr>
              <w:spacing w:after="360" w:line="276" w:lineRule="auto"/>
              <w:jc w:val="both"/>
              <w:rPr>
                <w:sz w:val="24"/>
                <w:szCs w:val="24"/>
              </w:rPr>
            </w:pPr>
            <w:r w:rsidRPr="00A24841">
              <w:rPr>
                <w:rFonts w:eastAsia="Calibri"/>
                <w:b/>
                <w:sz w:val="24"/>
                <w:szCs w:val="24"/>
              </w:rPr>
              <w:t>Кандидатите – възложители по ЗОП</w:t>
            </w:r>
            <w:r>
              <w:rPr>
                <w:rFonts w:eastAsia="Calibri"/>
                <w:b/>
                <w:sz w:val="24"/>
                <w:szCs w:val="24"/>
              </w:rPr>
              <w:t xml:space="preserve"> за разходите по </w:t>
            </w:r>
            <w:r w:rsidRPr="00943C04">
              <w:rPr>
                <w:rFonts w:eastAsia="Calibri"/>
                <w:b/>
                <w:sz w:val="24"/>
                <w:szCs w:val="24"/>
              </w:rPr>
              <w:t>т. 3 от Раздел 14.1. „Допустими разходи”</w:t>
            </w:r>
            <w:r w:rsidR="00E35EBD">
              <w:rPr>
                <w:rFonts w:eastAsia="Calibri"/>
                <w:b/>
                <w:sz w:val="24"/>
                <w:szCs w:val="24"/>
              </w:rPr>
              <w:t xml:space="preserve"> </w:t>
            </w:r>
            <w:r w:rsidR="00E35EBD" w:rsidRPr="00E35EBD">
              <w:rPr>
                <w:rFonts w:eastAsia="Calibri"/>
                <w:b/>
                <w:sz w:val="24"/>
                <w:szCs w:val="24"/>
              </w:rPr>
              <w:t>извършени преди датата на подаване на проектното предложение</w:t>
            </w:r>
            <w:r>
              <w:rPr>
                <w:rFonts w:eastAsia="Calibri"/>
                <w:b/>
                <w:sz w:val="24"/>
                <w:szCs w:val="24"/>
              </w:rPr>
              <w:t>,</w:t>
            </w:r>
            <w:r>
              <w:t xml:space="preserve"> </w:t>
            </w:r>
            <w:r w:rsidRPr="00943C04">
              <w:rPr>
                <w:rFonts w:eastAsia="Calibri"/>
                <w:sz w:val="24"/>
                <w:szCs w:val="24"/>
              </w:rPr>
              <w:t>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избор на изпълнител/и.</w:t>
            </w:r>
          </w:p>
          <w:p w14:paraId="24CA3D95" w14:textId="24680CE7" w:rsidR="00501FAB" w:rsidRPr="00501FAB" w:rsidRDefault="003831FF" w:rsidP="00501FAB">
            <w:pPr>
              <w:pStyle w:val="ListParagraph"/>
              <w:numPr>
                <w:ilvl w:val="1"/>
                <w:numId w:val="11"/>
              </w:numPr>
              <w:spacing w:after="360" w:line="276" w:lineRule="auto"/>
              <w:jc w:val="both"/>
              <w:rPr>
                <w:sz w:val="24"/>
                <w:szCs w:val="24"/>
              </w:rPr>
            </w:pPr>
            <w:r w:rsidRPr="00501FAB">
              <w:rPr>
                <w:b/>
                <w:sz w:val="24"/>
                <w:szCs w:val="24"/>
              </w:rPr>
              <w:t xml:space="preserve">Кандидатите, които не се явяват възложители по ЗОП за разходите по т.3 от Раздел 14.1. „Допустими разходи” </w:t>
            </w:r>
            <w:r w:rsidR="00501FAB" w:rsidRPr="00501FAB">
              <w:rPr>
                <w:b/>
                <w:sz w:val="24"/>
                <w:szCs w:val="24"/>
              </w:rPr>
              <w:t xml:space="preserve">извършени </w:t>
            </w:r>
            <w:r w:rsidRPr="00501FAB">
              <w:rPr>
                <w:b/>
                <w:sz w:val="24"/>
                <w:szCs w:val="24"/>
              </w:rPr>
              <w:t>преди датата на подаване на проектното предложение</w:t>
            </w:r>
            <w:r w:rsidR="00501FAB" w:rsidRPr="00501FAB">
              <w:rPr>
                <w:b/>
                <w:sz w:val="24"/>
                <w:szCs w:val="24"/>
              </w:rPr>
              <w:t xml:space="preserve"> </w:t>
            </w:r>
            <w:r w:rsidR="00501FAB" w:rsidRPr="00501FAB">
              <w:rPr>
                <w:sz w:val="24"/>
                <w:szCs w:val="24"/>
              </w:rPr>
              <w:t>следва да представят</w:t>
            </w:r>
            <w:r w:rsidRPr="00501FAB">
              <w:rPr>
                <w:sz w:val="24"/>
                <w:szCs w:val="24"/>
              </w:rPr>
              <w:t xml:space="preserve"> индикативни оферти по реда на т. 6.1. или 6.2.</w:t>
            </w:r>
            <w:r w:rsidR="00501FAB" w:rsidRPr="00501FAB">
              <w:rPr>
                <w:sz w:val="24"/>
                <w:szCs w:val="24"/>
              </w:rPr>
              <w:t xml:space="preserve">, </w:t>
            </w:r>
            <w:r w:rsidRPr="00501FAB">
              <w:rPr>
                <w:sz w:val="24"/>
                <w:szCs w:val="24"/>
              </w:rPr>
              <w:t xml:space="preserve"> </w:t>
            </w:r>
            <w:r w:rsidR="00501FAB" w:rsidRPr="00501FAB">
              <w:rPr>
                <w:sz w:val="24"/>
                <w:szCs w:val="24"/>
              </w:rPr>
              <w:t xml:space="preserve">решение за избор на доставчика/изпълнителя, а когато не е избрал най-ниската оферта – писмена обосновка за мотивите, обусловили избора, </w:t>
            </w:r>
            <w:r w:rsidRPr="00501FAB">
              <w:rPr>
                <w:sz w:val="24"/>
                <w:szCs w:val="24"/>
              </w:rPr>
              <w:t>(предварителен/окончателен) с</w:t>
            </w:r>
            <w:r w:rsidR="00501FAB" w:rsidRPr="00501FAB">
              <w:rPr>
                <w:sz w:val="24"/>
                <w:szCs w:val="24"/>
              </w:rPr>
              <w:t xml:space="preserve"> избрания доставчик/изпълнител, както и копия на платежни документи (фактури, платежни нареждания, банкови извлечения) в </w:t>
            </w:r>
            <w:r w:rsidR="00501FAB">
              <w:rPr>
                <w:sz w:val="24"/>
                <w:szCs w:val="24"/>
              </w:rPr>
              <w:t xml:space="preserve">случай на извършени и платени от кандидата разходи. </w:t>
            </w:r>
          </w:p>
          <w:p w14:paraId="4808B553" w14:textId="77777777" w:rsidR="00943C04" w:rsidRPr="00CA515A" w:rsidRDefault="00943C04" w:rsidP="00943C04">
            <w:pPr>
              <w:pStyle w:val="ListParagraph"/>
              <w:spacing w:after="360" w:line="276" w:lineRule="auto"/>
              <w:ind w:left="764"/>
              <w:jc w:val="both"/>
              <w:rPr>
                <w:sz w:val="24"/>
                <w:szCs w:val="24"/>
              </w:rPr>
            </w:pPr>
          </w:p>
          <w:p w14:paraId="777C029F" w14:textId="2E8988FF" w:rsidR="001E59A0" w:rsidRPr="00B022F2" w:rsidRDefault="0006206C" w:rsidP="00542FF5">
            <w:pPr>
              <w:pStyle w:val="ListParagraph"/>
              <w:numPr>
                <w:ilvl w:val="0"/>
                <w:numId w:val="11"/>
              </w:numPr>
              <w:tabs>
                <w:tab w:val="left" w:pos="284"/>
              </w:tabs>
              <w:spacing w:after="360" w:line="276" w:lineRule="auto"/>
              <w:ind w:left="0" w:firstLine="0"/>
              <w:jc w:val="both"/>
              <w:rPr>
                <w:sz w:val="24"/>
                <w:szCs w:val="24"/>
              </w:rPr>
            </w:pPr>
            <w:r w:rsidRPr="00B022F2">
              <w:rPr>
                <w:sz w:val="24"/>
                <w:szCs w:val="24"/>
              </w:rPr>
              <w:t>Офертите следва да съдържат наименованието на оферента, срока на валидност на офертата, датата на издаване на офертата, подпис и печат (когато е приложимо) на оферента, подробна техническа спецификация на активите/услугите, цена в левове или евро с посочен данък върху добавената стойност (ДДС)</w:t>
            </w:r>
            <w:r w:rsidR="002B0807">
              <w:rPr>
                <w:sz w:val="24"/>
                <w:szCs w:val="24"/>
              </w:rPr>
              <w:t xml:space="preserve"> Офертите за СМР следва да съдържат подробни количествено стойностни сметки (КСС)</w:t>
            </w:r>
            <w:r w:rsidRPr="00B022F2">
              <w:rPr>
                <w:sz w:val="24"/>
                <w:szCs w:val="24"/>
              </w:rPr>
              <w:t>;</w:t>
            </w:r>
          </w:p>
          <w:p w14:paraId="777C02A0" w14:textId="77777777" w:rsidR="001E59A0" w:rsidRPr="00B022F2" w:rsidRDefault="001E59A0" w:rsidP="001E59A0">
            <w:pPr>
              <w:pStyle w:val="ListParagraph"/>
              <w:tabs>
                <w:tab w:val="left" w:pos="284"/>
              </w:tabs>
              <w:spacing w:after="360" w:line="276" w:lineRule="auto"/>
              <w:ind w:left="0"/>
              <w:jc w:val="both"/>
              <w:rPr>
                <w:sz w:val="24"/>
                <w:szCs w:val="24"/>
              </w:rPr>
            </w:pPr>
          </w:p>
          <w:p w14:paraId="777C02A1" w14:textId="12E5949F" w:rsidR="001E59A0" w:rsidRPr="00B022F2" w:rsidRDefault="0006206C" w:rsidP="00542FF5">
            <w:pPr>
              <w:pStyle w:val="ListParagraph"/>
              <w:numPr>
                <w:ilvl w:val="0"/>
                <w:numId w:val="11"/>
              </w:numPr>
              <w:tabs>
                <w:tab w:val="left" w:pos="284"/>
              </w:tabs>
              <w:spacing w:after="360" w:line="276" w:lineRule="auto"/>
              <w:ind w:left="0" w:firstLine="0"/>
              <w:jc w:val="both"/>
              <w:rPr>
                <w:sz w:val="24"/>
                <w:szCs w:val="24"/>
              </w:rPr>
            </w:pPr>
            <w:r w:rsidRPr="00B022F2">
              <w:rPr>
                <w:sz w:val="24"/>
                <w:szCs w:val="24"/>
              </w:rPr>
              <w:t xml:space="preserve">Оферентите, когато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14:paraId="777C02A2" w14:textId="77777777" w:rsidR="001E59A0" w:rsidRPr="004D1C27" w:rsidRDefault="001E59A0" w:rsidP="001E59A0">
            <w:pPr>
              <w:pStyle w:val="ListParagraph"/>
              <w:tabs>
                <w:tab w:val="left" w:pos="284"/>
              </w:tabs>
              <w:spacing w:after="360" w:line="276" w:lineRule="auto"/>
              <w:ind w:left="0"/>
              <w:jc w:val="both"/>
              <w:rPr>
                <w:sz w:val="24"/>
                <w:szCs w:val="24"/>
              </w:rPr>
            </w:pPr>
          </w:p>
          <w:p w14:paraId="71E0CB94" w14:textId="77777777" w:rsidR="002739A6" w:rsidRPr="004D1C27" w:rsidRDefault="0006206C" w:rsidP="00542FF5">
            <w:pPr>
              <w:pStyle w:val="ListParagraph"/>
              <w:numPr>
                <w:ilvl w:val="0"/>
                <w:numId w:val="11"/>
              </w:numPr>
              <w:tabs>
                <w:tab w:val="left" w:pos="284"/>
              </w:tabs>
              <w:spacing w:line="276" w:lineRule="auto"/>
              <w:ind w:left="0" w:firstLine="0"/>
              <w:jc w:val="both"/>
              <w:rPr>
                <w:sz w:val="24"/>
                <w:szCs w:val="24"/>
              </w:rPr>
            </w:pPr>
            <w:r w:rsidRPr="004D1C27">
              <w:rPr>
                <w:sz w:val="24"/>
                <w:szCs w:val="24"/>
              </w:rPr>
              <w:lastRenderedPageBreak/>
              <w:t xml:space="preserve">Изискванията по т. 6 - </w:t>
            </w:r>
            <w:r w:rsidR="00627A4B" w:rsidRPr="004D1C27">
              <w:rPr>
                <w:sz w:val="24"/>
                <w:szCs w:val="24"/>
              </w:rPr>
              <w:t>8</w:t>
            </w:r>
            <w:r w:rsidRPr="004D1C27">
              <w:rPr>
                <w:sz w:val="24"/>
                <w:szCs w:val="24"/>
              </w:rPr>
              <w:t xml:space="preserve"> не се прилагат по отношение на заявени за финансиране разходи за закупуване на земя, сгради и други недвижими имоти, както и за разходи за такси за извършвани услуги от държавни и/и</w:t>
            </w:r>
            <w:r w:rsidR="00627A4B" w:rsidRPr="004D1C27">
              <w:rPr>
                <w:sz w:val="24"/>
                <w:szCs w:val="24"/>
              </w:rPr>
              <w:t>ли общински органи и институции;</w:t>
            </w:r>
          </w:p>
          <w:p w14:paraId="4EFC603F" w14:textId="77777777" w:rsidR="004D1C27" w:rsidRPr="00871014" w:rsidRDefault="004D1C27" w:rsidP="004D1C27">
            <w:pPr>
              <w:pStyle w:val="ListParagraph"/>
              <w:tabs>
                <w:tab w:val="left" w:pos="284"/>
              </w:tabs>
              <w:spacing w:line="276" w:lineRule="auto"/>
              <w:ind w:left="0"/>
              <w:jc w:val="both"/>
              <w:rPr>
                <w:sz w:val="24"/>
                <w:szCs w:val="24"/>
              </w:rPr>
            </w:pPr>
          </w:p>
          <w:p w14:paraId="777C02A5" w14:textId="7F3DCD47" w:rsidR="004D1C27" w:rsidRPr="004D1C27" w:rsidRDefault="004D1C27" w:rsidP="002101D4">
            <w:pPr>
              <w:pStyle w:val="ListParagraph"/>
              <w:numPr>
                <w:ilvl w:val="0"/>
                <w:numId w:val="11"/>
              </w:numPr>
              <w:tabs>
                <w:tab w:val="left" w:pos="284"/>
              </w:tabs>
              <w:spacing w:line="276" w:lineRule="auto"/>
              <w:ind w:left="0" w:firstLine="0"/>
              <w:jc w:val="both"/>
              <w:rPr>
                <w:sz w:val="24"/>
                <w:szCs w:val="24"/>
              </w:rPr>
            </w:pPr>
            <w:r>
              <w:rPr>
                <w:sz w:val="24"/>
                <w:szCs w:val="24"/>
              </w:rPr>
              <w:t xml:space="preserve">Разходите за закупуване на транспортни средства </w:t>
            </w:r>
            <w:r w:rsidRPr="004D1C27">
              <w:rPr>
                <w:b/>
                <w:sz w:val="24"/>
                <w:szCs w:val="24"/>
                <w:u w:val="single"/>
              </w:rPr>
              <w:t>са допустими само за транспортни средства, които представляват „машини“</w:t>
            </w:r>
            <w:r w:rsidRPr="004D1C27">
              <w:rPr>
                <w:sz w:val="24"/>
                <w:szCs w:val="24"/>
              </w:rPr>
              <w:t>. Съгласно § 6, т. 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Самоходната машина е малогабаритна, когато е с теглително усилие до 200 kg, максималната и скорост на движение е до 25 km/h, колеята - до 900 mm, и масата без товар - до 900 kg.“. Освен това „машините“ следва да отговарят на Закона за регистрация и контрол на земеделската и горската техника. Съгласно чл. 2 законът се прилага за 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или крачещи машини, имащи екипировка или оборудване (работни средства),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tc>
      </w:tr>
    </w:tbl>
    <w:p w14:paraId="777C02A7" w14:textId="77777777" w:rsidR="001C688A" w:rsidRPr="00B022F2" w:rsidRDefault="001C688A" w:rsidP="001C688A">
      <w:pPr>
        <w:keepNext/>
        <w:keepLines/>
        <w:spacing w:before="480" w:after="0" w:line="276" w:lineRule="auto"/>
        <w:outlineLvl w:val="0"/>
        <w:rPr>
          <w:rFonts w:ascii="Times New Roman" w:eastAsia="Times New Roman" w:hAnsi="Times New Roman" w:cs="Times New Roman"/>
          <w:b/>
          <w:bCs/>
          <w:sz w:val="24"/>
          <w:szCs w:val="24"/>
        </w:rPr>
      </w:pPr>
      <w:bookmarkStart w:id="6" w:name="_Toc522219235"/>
      <w:r w:rsidRPr="00561CF7">
        <w:rPr>
          <w:rFonts w:ascii="Times New Roman" w:eastAsia="Times New Roman" w:hAnsi="Times New Roman" w:cs="Times New Roman"/>
          <w:b/>
          <w:bCs/>
          <w:sz w:val="24"/>
          <w:szCs w:val="24"/>
        </w:rPr>
        <w:lastRenderedPageBreak/>
        <w:t>14. 3. Недопустими разходи:</w:t>
      </w:r>
      <w:bookmarkEnd w:id="6"/>
    </w:p>
    <w:tbl>
      <w:tblPr>
        <w:tblStyle w:val="TableGrid"/>
        <w:tblW w:w="0" w:type="auto"/>
        <w:tblLook w:val="04A0" w:firstRow="1" w:lastRow="0" w:firstColumn="1" w:lastColumn="0" w:noHBand="0" w:noVBand="1"/>
      </w:tblPr>
      <w:tblGrid>
        <w:gridCol w:w="9346"/>
      </w:tblGrid>
      <w:tr w:rsidR="001C688A" w:rsidRPr="00B022F2" w14:paraId="777C02C6" w14:textId="77777777" w:rsidTr="001C688A">
        <w:tc>
          <w:tcPr>
            <w:tcW w:w="9496" w:type="dxa"/>
          </w:tcPr>
          <w:p w14:paraId="35A5EA38" w14:textId="27D43C8A" w:rsidR="001C688A" w:rsidRDefault="00E5701B" w:rsidP="00E5701B">
            <w:pPr>
              <w:widowControl w:val="0"/>
              <w:spacing w:after="360" w:line="276" w:lineRule="auto"/>
              <w:contextualSpacing/>
              <w:jc w:val="both"/>
              <w:rPr>
                <w:rFonts w:eastAsia="Calibri"/>
                <w:b/>
                <w:sz w:val="24"/>
                <w:szCs w:val="24"/>
              </w:rPr>
            </w:pPr>
            <w:r w:rsidRPr="00E5701B">
              <w:rPr>
                <w:rFonts w:eastAsia="Calibri"/>
                <w:b/>
                <w:sz w:val="24"/>
                <w:szCs w:val="24"/>
              </w:rPr>
              <w:t>Недопустими по настоящата процедура са разходите, съгласно</w:t>
            </w:r>
            <w:r>
              <w:rPr>
                <w:rFonts w:eastAsia="Calibri"/>
                <w:sz w:val="24"/>
                <w:szCs w:val="24"/>
              </w:rPr>
              <w:t xml:space="preserve"> </w:t>
            </w:r>
            <w:r w:rsidR="00F0404D" w:rsidRPr="00B022F2">
              <w:rPr>
                <w:rFonts w:eastAsia="Calibri"/>
                <w:b/>
                <w:sz w:val="24"/>
                <w:szCs w:val="24"/>
              </w:rPr>
              <w:t>чл. 21 от Наредба № 22 от 14.12.2015</w:t>
            </w:r>
            <w:r>
              <w:rPr>
                <w:rStyle w:val="FootnoteReference"/>
                <w:rFonts w:eastAsia="Calibri"/>
                <w:b/>
                <w:sz w:val="24"/>
                <w:szCs w:val="24"/>
              </w:rPr>
              <w:footnoteReference w:id="14"/>
            </w:r>
            <w:r w:rsidR="00F0404D" w:rsidRPr="00B022F2">
              <w:rPr>
                <w:rFonts w:eastAsia="Calibri"/>
                <w:b/>
                <w:sz w:val="24"/>
                <w:szCs w:val="24"/>
              </w:rPr>
              <w:t xml:space="preserve"> г. </w:t>
            </w:r>
          </w:p>
          <w:p w14:paraId="777C02C5" w14:textId="58A6ED51" w:rsidR="00E5701B" w:rsidRPr="00E5701B" w:rsidRDefault="00E5701B" w:rsidP="00E5701B">
            <w:pPr>
              <w:widowControl w:val="0"/>
              <w:spacing w:after="360" w:line="276" w:lineRule="auto"/>
              <w:contextualSpacing/>
              <w:jc w:val="both"/>
              <w:rPr>
                <w:rFonts w:eastAsia="Calibri"/>
                <w:sz w:val="24"/>
                <w:szCs w:val="24"/>
              </w:rPr>
            </w:pPr>
            <w:r w:rsidRPr="00E5701B">
              <w:rPr>
                <w:rFonts w:eastAsia="Calibri"/>
                <w:sz w:val="24"/>
                <w:szCs w:val="24"/>
              </w:rPr>
              <w:t>По наст</w:t>
            </w:r>
            <w:r>
              <w:rPr>
                <w:rFonts w:eastAsia="Calibri"/>
                <w:sz w:val="24"/>
                <w:szCs w:val="24"/>
              </w:rPr>
              <w:t xml:space="preserve">оящата процедура за мярка 6.4. </w:t>
            </w:r>
            <w:r w:rsidRPr="00E5701B">
              <w:rPr>
                <w:rFonts w:eastAsia="Calibri"/>
                <w:sz w:val="24"/>
                <w:szCs w:val="24"/>
              </w:rPr>
              <w:t>от стратегията за ВОМР не са допустими за финансиране от ЕЗФРСР разходи за закупуване на транспортни, включително превозни средства</w:t>
            </w:r>
            <w:r w:rsidRPr="004A5B22">
              <w:rPr>
                <w:rFonts w:eastAsia="Calibri"/>
                <w:sz w:val="24"/>
                <w:szCs w:val="24"/>
                <w:u w:val="single"/>
              </w:rPr>
              <w:t xml:space="preserve">, </w:t>
            </w:r>
            <w:r w:rsidRPr="004A5B22">
              <w:rPr>
                <w:rFonts w:eastAsia="Calibri"/>
                <w:b/>
                <w:sz w:val="24"/>
                <w:szCs w:val="24"/>
                <w:u w:val="single"/>
              </w:rPr>
              <w:t>с изключение на</w:t>
            </w:r>
            <w:r w:rsidRPr="004A5B22">
              <w:rPr>
                <w:rFonts w:eastAsia="Calibri"/>
                <w:b/>
                <w:sz w:val="24"/>
                <w:szCs w:val="24"/>
              </w:rPr>
              <w:t xml:space="preserve"> допустимите инвестиции, описани в т.10 на раздел 14.2 на настоящите Условия за кандидатстване.</w:t>
            </w:r>
          </w:p>
        </w:tc>
      </w:tr>
    </w:tbl>
    <w:p w14:paraId="777C02C7"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7" w:name="_Toc522219236"/>
      <w:r w:rsidRPr="00B022F2">
        <w:rPr>
          <w:rFonts w:ascii="Times New Roman" w:eastAsia="Times New Roman" w:hAnsi="Times New Roman" w:cs="Times New Roman"/>
          <w:b/>
          <w:bCs/>
          <w:sz w:val="24"/>
          <w:szCs w:val="24"/>
        </w:rPr>
        <w:t>15. ДОПУСТИМИ ЦЕЛЕВИ ГРУПИ (АКО Е ПРИЛОЖИМО):</w:t>
      </w:r>
      <w:bookmarkEnd w:id="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C9" w14:textId="77777777" w:rsidTr="00B06009">
        <w:tc>
          <w:tcPr>
            <w:tcW w:w="9606" w:type="dxa"/>
            <w:shd w:val="clear" w:color="auto" w:fill="auto"/>
          </w:tcPr>
          <w:p w14:paraId="777C02C8" w14:textId="77777777" w:rsidR="0044379F" w:rsidRPr="00B022F2" w:rsidRDefault="0044379F" w:rsidP="0044379F">
            <w:pPr>
              <w:spacing w:after="0" w:line="240" w:lineRule="auto"/>
              <w:rPr>
                <w:rFonts w:ascii="Times New Roman" w:eastAsia="Calibri" w:hAnsi="Times New Roman" w:cs="Times New Roman"/>
                <w:b/>
                <w:sz w:val="24"/>
                <w:szCs w:val="24"/>
              </w:rPr>
            </w:pPr>
            <w:r w:rsidRPr="00B022F2">
              <w:rPr>
                <w:rFonts w:ascii="Times New Roman" w:eastAsia="Calibri" w:hAnsi="Times New Roman" w:cs="Times New Roman"/>
                <w:b/>
                <w:sz w:val="24"/>
                <w:szCs w:val="24"/>
              </w:rPr>
              <w:t>НЕПРИЛОЖИМО</w:t>
            </w:r>
          </w:p>
        </w:tc>
      </w:tr>
    </w:tbl>
    <w:p w14:paraId="777C02CA"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8" w:name="_Toc522219237"/>
      <w:r w:rsidRPr="00B022F2">
        <w:rPr>
          <w:rFonts w:ascii="Times New Roman" w:eastAsia="Times New Roman" w:hAnsi="Times New Roman" w:cs="Times New Roman"/>
          <w:b/>
          <w:bCs/>
          <w:sz w:val="24"/>
          <w:szCs w:val="24"/>
        </w:rPr>
        <w:lastRenderedPageBreak/>
        <w:t>16. ПРИЛОЖИМ РЕЖИМ НА МИНИМАЛНИ/ДЪРЖАВНИ ПОМОЩИ:</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D0" w14:textId="77777777" w:rsidTr="00B06009">
        <w:tc>
          <w:tcPr>
            <w:tcW w:w="9606" w:type="dxa"/>
            <w:shd w:val="clear" w:color="auto" w:fill="auto"/>
          </w:tcPr>
          <w:p w14:paraId="2E74F578" w14:textId="77777777" w:rsidR="00450526" w:rsidRPr="00450526" w:rsidRDefault="00450526" w:rsidP="00450526">
            <w:pPr>
              <w:spacing w:after="200" w:line="276" w:lineRule="auto"/>
              <w:jc w:val="both"/>
              <w:rPr>
                <w:rFonts w:ascii="Times New Roman" w:eastAsia="Calibri" w:hAnsi="Times New Roman" w:cs="Times New Roman"/>
                <w:b/>
                <w:sz w:val="24"/>
                <w:szCs w:val="24"/>
              </w:rPr>
            </w:pPr>
            <w:r w:rsidRPr="00450526">
              <w:rPr>
                <w:rFonts w:ascii="Times New Roman" w:eastAsia="Calibri" w:hAnsi="Times New Roman" w:cs="Times New Roman"/>
                <w:b/>
                <w:sz w:val="24"/>
                <w:szCs w:val="24"/>
              </w:rPr>
              <w:t>А. 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p w14:paraId="0C8530A0" w14:textId="18825A52" w:rsidR="00450526" w:rsidRDefault="00450526" w:rsidP="00450526">
            <w:pPr>
              <w:spacing w:after="200" w:line="276" w:lineRule="auto"/>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 xml:space="preserve">Предоставя се подпомагане за инвестиции в неземеделски дейности, насочени към: </w:t>
            </w:r>
          </w:p>
          <w:p w14:paraId="53D380EF" w14:textId="2279607D" w:rsidR="00216670" w:rsidRPr="00216670" w:rsidRDefault="00216670" w:rsidP="00216670">
            <w:pPr>
              <w:pStyle w:val="ListParagraph"/>
              <w:numPr>
                <w:ilvl w:val="0"/>
                <w:numId w:val="34"/>
              </w:numPr>
              <w:jc w:val="both"/>
              <w:rPr>
                <w:rFonts w:ascii="Times New Roman" w:hAnsi="Times New Roman" w:cs="Times New Roman"/>
                <w:sz w:val="24"/>
                <w:szCs w:val="24"/>
              </w:rPr>
            </w:pPr>
            <w:r w:rsidRPr="00216670">
              <w:rPr>
                <w:rFonts w:ascii="Times New Roman" w:hAnsi="Times New Roman" w:cs="Times New Roman"/>
                <w:sz w:val="24"/>
                <w:szCs w:val="24"/>
              </w:rPr>
              <w:t>Развитие на туризъм (изграждане и обновяване на туристически обекти и развитие на туристически услуги);</w:t>
            </w:r>
          </w:p>
          <w:p w14:paraId="74062C16" w14:textId="77777777" w:rsidR="00216670" w:rsidRPr="00216670" w:rsidRDefault="00216670" w:rsidP="00216670">
            <w:pPr>
              <w:pStyle w:val="ListParagraph"/>
              <w:ind w:left="814"/>
              <w:jc w:val="both"/>
              <w:rPr>
                <w:rFonts w:ascii="Times New Roman" w:hAnsi="Times New Roman" w:cs="Times New Roman"/>
                <w:sz w:val="24"/>
                <w:szCs w:val="24"/>
              </w:rPr>
            </w:pPr>
          </w:p>
          <w:p w14:paraId="2BD62AF9" w14:textId="77777777" w:rsidR="00216670" w:rsidRPr="00216670" w:rsidRDefault="00216670" w:rsidP="00216670">
            <w:pPr>
              <w:pStyle w:val="ListParagraph"/>
              <w:numPr>
                <w:ilvl w:val="0"/>
                <w:numId w:val="34"/>
              </w:numPr>
              <w:jc w:val="both"/>
              <w:rPr>
                <w:rFonts w:ascii="Times New Roman" w:hAnsi="Times New Roman" w:cs="Times New Roman"/>
                <w:sz w:val="24"/>
                <w:szCs w:val="24"/>
              </w:rPr>
            </w:pPr>
            <w:r w:rsidRPr="00216670">
              <w:rPr>
                <w:rFonts w:ascii="Times New Roman" w:hAnsi="Times New Roman" w:cs="Times New Roman"/>
                <w:sz w:val="24"/>
                <w:szCs w:val="24"/>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14:paraId="523B6A59" w14:textId="77777777" w:rsidR="00216670" w:rsidRPr="00216670" w:rsidRDefault="00216670" w:rsidP="00216670">
            <w:pPr>
              <w:pStyle w:val="ListParagraph"/>
              <w:ind w:left="814"/>
              <w:jc w:val="both"/>
              <w:rPr>
                <w:rFonts w:ascii="Times New Roman" w:hAnsi="Times New Roman" w:cs="Times New Roman"/>
                <w:sz w:val="24"/>
                <w:szCs w:val="24"/>
              </w:rPr>
            </w:pPr>
          </w:p>
          <w:p w14:paraId="4C6BB4A5" w14:textId="77777777" w:rsidR="00216670" w:rsidRPr="00216670" w:rsidRDefault="00216670" w:rsidP="00216670">
            <w:pPr>
              <w:pStyle w:val="ListParagraph"/>
              <w:numPr>
                <w:ilvl w:val="0"/>
                <w:numId w:val="34"/>
              </w:numPr>
              <w:jc w:val="both"/>
              <w:rPr>
                <w:rFonts w:ascii="Times New Roman" w:hAnsi="Times New Roman" w:cs="Times New Roman"/>
                <w:sz w:val="24"/>
                <w:szCs w:val="24"/>
              </w:rPr>
            </w:pPr>
            <w:r w:rsidRPr="00216670">
              <w:rPr>
                <w:rFonts w:ascii="Times New Roman" w:hAnsi="Times New Roman" w:cs="Times New Roman"/>
                <w:sz w:val="24"/>
                <w:szCs w:val="24"/>
              </w:rPr>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14:paraId="5AFDEF63" w14:textId="77777777" w:rsidR="00216670" w:rsidRPr="00216670" w:rsidRDefault="00216670" w:rsidP="00216670">
            <w:pPr>
              <w:pStyle w:val="ListParagraph"/>
              <w:ind w:left="814"/>
              <w:jc w:val="both"/>
              <w:rPr>
                <w:rFonts w:ascii="Times New Roman" w:hAnsi="Times New Roman" w:cs="Times New Roman"/>
                <w:sz w:val="24"/>
                <w:szCs w:val="24"/>
              </w:rPr>
            </w:pPr>
          </w:p>
          <w:p w14:paraId="5AD593D0" w14:textId="77777777" w:rsidR="00216670" w:rsidRPr="00216670" w:rsidRDefault="00216670" w:rsidP="00216670">
            <w:pPr>
              <w:pStyle w:val="ListParagraph"/>
              <w:numPr>
                <w:ilvl w:val="0"/>
                <w:numId w:val="34"/>
              </w:numPr>
              <w:jc w:val="both"/>
              <w:rPr>
                <w:rFonts w:ascii="Times New Roman" w:hAnsi="Times New Roman" w:cs="Times New Roman"/>
                <w:b/>
                <w:sz w:val="24"/>
                <w:szCs w:val="24"/>
                <w:u w:val="single"/>
              </w:rPr>
            </w:pPr>
            <w:r w:rsidRPr="00216670">
              <w:rPr>
                <w:rFonts w:ascii="Times New Roman" w:hAnsi="Times New Roman" w:cs="Times New Roman"/>
                <w:sz w:val="24"/>
                <w:szCs w:val="24"/>
              </w:rPr>
              <w:t xml:space="preserve">Производство на енергия от възобновяеми енергийни източници (ВЕИ) </w:t>
            </w:r>
            <w:r w:rsidRPr="00216670">
              <w:rPr>
                <w:rFonts w:ascii="Times New Roman" w:hAnsi="Times New Roman" w:cs="Times New Roman"/>
                <w:b/>
                <w:sz w:val="24"/>
                <w:szCs w:val="24"/>
                <w:u w:val="single"/>
              </w:rPr>
              <w:t>само за собствено потребление;</w:t>
            </w:r>
          </w:p>
          <w:p w14:paraId="4E946D26" w14:textId="77777777" w:rsidR="00216670" w:rsidRPr="00216670" w:rsidRDefault="00216670" w:rsidP="00216670">
            <w:pPr>
              <w:pStyle w:val="ListParagraph"/>
              <w:ind w:left="814"/>
              <w:jc w:val="both"/>
              <w:rPr>
                <w:rFonts w:ascii="Times New Roman" w:hAnsi="Times New Roman" w:cs="Times New Roman"/>
                <w:b/>
                <w:sz w:val="24"/>
                <w:szCs w:val="24"/>
                <w:u w:val="single"/>
              </w:rPr>
            </w:pPr>
          </w:p>
          <w:p w14:paraId="5BCFB82E" w14:textId="15C4BA7B" w:rsidR="00216670" w:rsidRPr="00216670" w:rsidRDefault="00216670" w:rsidP="00216670">
            <w:pPr>
              <w:pStyle w:val="ListParagraph"/>
              <w:numPr>
                <w:ilvl w:val="0"/>
                <w:numId w:val="34"/>
              </w:numPr>
              <w:jc w:val="both"/>
              <w:rPr>
                <w:rFonts w:ascii="Times New Roman" w:hAnsi="Times New Roman" w:cs="Times New Roman"/>
                <w:sz w:val="24"/>
                <w:szCs w:val="24"/>
              </w:rPr>
            </w:pPr>
            <w:r w:rsidRPr="00216670">
              <w:rPr>
                <w:rFonts w:ascii="Times New Roman" w:hAnsi="Times New Roman" w:cs="Times New Roman"/>
                <w:sz w:val="24"/>
                <w:szCs w:val="24"/>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14:paraId="6CA72684" w14:textId="0F8D6B37" w:rsidR="00450526" w:rsidRPr="00450526" w:rsidRDefault="00450526" w:rsidP="00450526">
            <w:pPr>
              <w:spacing w:after="200" w:line="276" w:lineRule="auto"/>
              <w:jc w:val="both"/>
              <w:rPr>
                <w:rFonts w:ascii="Times New Roman" w:eastAsia="Calibri" w:hAnsi="Times New Roman" w:cs="Times New Roman"/>
                <w:b/>
                <w:sz w:val="24"/>
                <w:szCs w:val="24"/>
              </w:rPr>
            </w:pPr>
            <w:r w:rsidRPr="00450526">
              <w:rPr>
                <w:rFonts w:ascii="Times New Roman" w:eastAsia="Calibri" w:hAnsi="Times New Roman" w:cs="Times New Roman"/>
                <w:b/>
                <w:sz w:val="24"/>
                <w:szCs w:val="24"/>
              </w:rPr>
              <w:t>Б. Финансовото подпомаг</w:t>
            </w:r>
            <w:r w:rsidR="00216670" w:rsidRPr="00172698">
              <w:rPr>
                <w:rFonts w:ascii="Times New Roman" w:eastAsia="Calibri" w:hAnsi="Times New Roman" w:cs="Times New Roman"/>
                <w:b/>
                <w:sz w:val="24"/>
                <w:szCs w:val="24"/>
              </w:rPr>
              <w:t>ане за дейностите по мярка 6.4.</w:t>
            </w:r>
            <w:r w:rsidRPr="00450526">
              <w:rPr>
                <w:rFonts w:ascii="Times New Roman" w:eastAsia="Calibri" w:hAnsi="Times New Roman" w:cs="Times New Roman"/>
                <w:b/>
                <w:sz w:val="24"/>
                <w:szCs w:val="24"/>
              </w:rPr>
              <w:t xml:space="preserve"> от С</w:t>
            </w:r>
            <w:r w:rsidR="00216670" w:rsidRPr="00172698">
              <w:rPr>
                <w:rFonts w:ascii="Times New Roman" w:eastAsia="Calibri" w:hAnsi="Times New Roman" w:cs="Times New Roman"/>
                <w:b/>
                <w:sz w:val="24"/>
                <w:szCs w:val="24"/>
              </w:rPr>
              <w:t>ВОМР на „МИГ Брезово, Братя Даскалови</w:t>
            </w:r>
            <w:r w:rsidRPr="00450526">
              <w:rPr>
                <w:rFonts w:ascii="Times New Roman" w:eastAsia="Calibri" w:hAnsi="Times New Roman" w:cs="Times New Roman"/>
                <w:b/>
                <w:sz w:val="24"/>
                <w:szCs w:val="24"/>
              </w:rPr>
              <w:t xml:space="preserve">“ не попада в обхвата на чл. 42 от ДФЕС, тъй като дейностите са извън селскостопанския сектор. 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1305/2013г. Съгласно чл. 81, параграф 1 от Регламент 1305/2013г.,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 Следователно финансовото подпомагане по мярката представлява „държавна помощ“ по смисъла на чл. 107, параграф 1 от ДФЕС. </w:t>
            </w:r>
          </w:p>
          <w:p w14:paraId="637D7F3A" w14:textId="742CF1A4" w:rsidR="00450526" w:rsidRPr="00450526" w:rsidRDefault="00450526" w:rsidP="00450526">
            <w:pPr>
              <w:spacing w:after="200" w:line="276" w:lineRule="auto"/>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Съгласно т. 13. „Елементи, необходими за оценка на държавните помощи“ от ПРСР 2014 – 2020 г., подкрепата по мярка 6.4.</w:t>
            </w:r>
            <w:r w:rsidR="00216670" w:rsidRPr="00216670">
              <w:rPr>
                <w:rFonts w:ascii="Times New Roman" w:eastAsia="Calibri" w:hAnsi="Times New Roman" w:cs="Times New Roman"/>
                <w:sz w:val="24"/>
                <w:szCs w:val="24"/>
              </w:rPr>
              <w:t xml:space="preserve"> </w:t>
            </w:r>
            <w:r w:rsidRPr="00450526">
              <w:rPr>
                <w:rFonts w:ascii="Times New Roman" w:eastAsia="Times New Roman" w:hAnsi="Times New Roman" w:cs="Times New Roman"/>
                <w:bCs/>
                <w:sz w:val="24"/>
                <w:szCs w:val="24"/>
                <w:shd w:val="clear" w:color="auto" w:fill="FEFEFE"/>
                <w:lang w:eastAsia="bg-BG"/>
              </w:rPr>
              <w:t>„</w:t>
            </w:r>
            <w:r w:rsidR="00216670" w:rsidRPr="00216670">
              <w:rPr>
                <w:rFonts w:ascii="Times New Roman" w:eastAsia="Times New Roman" w:hAnsi="Times New Roman" w:cs="Times New Roman"/>
                <w:bCs/>
                <w:sz w:val="24"/>
                <w:szCs w:val="24"/>
                <w:shd w:val="clear" w:color="auto" w:fill="FEFEFE"/>
                <w:lang w:eastAsia="bg-BG"/>
              </w:rPr>
              <w:t>Инвестиционна подкрепа за неземеделски дейности</w:t>
            </w:r>
            <w:r w:rsidRPr="00450526">
              <w:rPr>
                <w:rFonts w:ascii="Times New Roman" w:eastAsia="Times New Roman" w:hAnsi="Times New Roman" w:cs="Times New Roman"/>
                <w:bCs/>
                <w:sz w:val="24"/>
                <w:szCs w:val="24"/>
                <w:shd w:val="clear" w:color="auto" w:fill="FEFEFE"/>
                <w:lang w:eastAsia="bg-BG"/>
              </w:rPr>
              <w:t>“</w:t>
            </w:r>
            <w:r w:rsidRPr="00450526">
              <w:rPr>
                <w:rFonts w:ascii="Times New Roman" w:eastAsia="Calibri" w:hAnsi="Times New Roman" w:cs="Times New Roman"/>
                <w:sz w:val="24"/>
                <w:szCs w:val="24"/>
              </w:rPr>
              <w:t xml:space="preserve"> ще се предоставя в съответствие с Регламент (ЕС) № 1407/2013, поради което за тази мярка ще се прилага цитирания регламент. Тази помощ представлява помощ, отпускана на </w:t>
            </w:r>
            <w:r w:rsidRPr="00450526">
              <w:rPr>
                <w:rFonts w:ascii="Times New Roman" w:eastAsia="Calibri" w:hAnsi="Times New Roman" w:cs="Times New Roman"/>
                <w:b/>
                <w:sz w:val="24"/>
                <w:szCs w:val="24"/>
              </w:rPr>
              <w:t xml:space="preserve">едно и </w:t>
            </w:r>
            <w:r w:rsidRPr="00450526">
              <w:rPr>
                <w:rFonts w:ascii="Times New Roman" w:eastAsia="Calibri" w:hAnsi="Times New Roman" w:cs="Times New Roman"/>
                <w:b/>
                <w:sz w:val="24"/>
                <w:szCs w:val="24"/>
              </w:rPr>
              <w:lastRenderedPageBreak/>
              <w:t>също предприятие</w:t>
            </w:r>
            <w:r w:rsidRPr="00450526">
              <w:rPr>
                <w:rFonts w:ascii="Times New Roman" w:eastAsia="Calibri" w:hAnsi="Times New Roman" w:cs="Times New Roman"/>
                <w:b/>
                <w:sz w:val="24"/>
                <w:szCs w:val="24"/>
                <w:vertAlign w:val="superscript"/>
              </w:rPr>
              <w:footnoteReference w:id="15"/>
            </w:r>
            <w:r w:rsidRPr="00450526">
              <w:rPr>
                <w:rFonts w:ascii="Times New Roman" w:eastAsia="Calibri" w:hAnsi="Times New Roman" w:cs="Times New Roman"/>
                <w:sz w:val="24"/>
                <w:szCs w:val="24"/>
              </w:rPr>
              <w:t xml:space="preserve"> през даден 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 </w:t>
            </w:r>
          </w:p>
          <w:p w14:paraId="2AFB479C" w14:textId="68C49DF7" w:rsidR="00450526" w:rsidRPr="00450526" w:rsidRDefault="00450526" w:rsidP="00450526">
            <w:pPr>
              <w:spacing w:after="200" w:line="276" w:lineRule="auto"/>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 xml:space="preserve">Съгласно приложното поле на Регламент (ЕС) № 1407/2013 и чл. 7 от Закона за държавните помощи, подпомагането по тази дейност се разглежда по общите правила за държавни помощи. </w:t>
            </w:r>
          </w:p>
          <w:p w14:paraId="04F6F63B" w14:textId="77777777" w:rsidR="00450526" w:rsidRPr="00450526" w:rsidRDefault="00450526" w:rsidP="00450526">
            <w:pPr>
              <w:spacing w:after="200" w:line="276" w:lineRule="auto"/>
              <w:jc w:val="both"/>
              <w:rPr>
                <w:rFonts w:ascii="Times New Roman" w:eastAsia="Calibri" w:hAnsi="Times New Roman" w:cs="Times New Roman"/>
                <w:b/>
                <w:sz w:val="24"/>
                <w:szCs w:val="24"/>
              </w:rPr>
            </w:pPr>
            <w:r w:rsidRPr="00450526">
              <w:rPr>
                <w:rFonts w:ascii="Times New Roman" w:eastAsia="Calibri" w:hAnsi="Times New Roman" w:cs="Times New Roman"/>
                <w:b/>
                <w:sz w:val="24"/>
                <w:szCs w:val="24"/>
              </w:rPr>
              <w:t xml:space="preserve">В. Условия на Регламент № 1407/2013г. на Комисията от 18 декември 2013г. относно прилагането на членове 107 и 108 от Договора за функционирането на Европейския съюз към помощта „de minimis“: </w:t>
            </w:r>
          </w:p>
          <w:p w14:paraId="667A3608" w14:textId="6486291E" w:rsidR="00450526" w:rsidRPr="00201F02" w:rsidRDefault="00450526" w:rsidP="00201F02">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r w:rsidR="00201F02">
              <w:rPr>
                <w:rFonts w:ascii="Times New Roman" w:eastAsia="Times New Roman" w:hAnsi="Times New Roman" w:cs="Times New Roman"/>
                <w:sz w:val="24"/>
                <w:szCs w:val="24"/>
                <w:lang w:eastAsia="bg-BG"/>
              </w:rPr>
              <w:t xml:space="preserve"> </w:t>
            </w:r>
            <w:r w:rsidRPr="00201F02">
              <w:rPr>
                <w:rFonts w:ascii="Times New Roman" w:eastAsia="Calibri" w:hAnsi="Times New Roman" w:cs="Times New Roman"/>
                <w:sz w:val="24"/>
                <w:szCs w:val="24"/>
              </w:rPr>
              <w:t>Предоставянето на помощта не може да е обвързано с преференциалното използване на национални продукти спрямо вносни такива.</w:t>
            </w:r>
            <w:r w:rsidR="00201F02">
              <w:rPr>
                <w:rFonts w:ascii="Times New Roman" w:eastAsia="Calibri" w:hAnsi="Times New Roman" w:cs="Times New Roman"/>
                <w:sz w:val="24"/>
                <w:szCs w:val="24"/>
              </w:rPr>
              <w:t xml:space="preserve"> Съгласно разпоредбите на </w:t>
            </w:r>
            <w:r w:rsidR="00201F02" w:rsidRPr="00201F02">
              <w:rPr>
                <w:rFonts w:ascii="Times New Roman" w:eastAsia="Calibri" w:hAnsi="Times New Roman" w:cs="Times New Roman"/>
                <w:sz w:val="24"/>
                <w:szCs w:val="24"/>
              </w:rPr>
              <w:t>на чл. 1, параграф 1, буква „г“ от Регламент (ЕС) № 1407/2013</w:t>
            </w:r>
            <w:r w:rsidR="00201F02">
              <w:rPr>
                <w:rFonts w:ascii="Times New Roman" w:eastAsia="Calibri" w:hAnsi="Times New Roman" w:cs="Times New Roman"/>
                <w:sz w:val="24"/>
                <w:szCs w:val="24"/>
              </w:rPr>
              <w:t xml:space="preserve"> </w:t>
            </w:r>
            <w:r w:rsidR="00201F02" w:rsidRPr="00201F02">
              <w:rPr>
                <w:rFonts w:ascii="Times New Roman" w:eastAsia="Calibri" w:hAnsi="Times New Roman" w:cs="Times New Roman"/>
                <w:sz w:val="24"/>
                <w:szCs w:val="24"/>
              </w:rPr>
              <w:t>не се предоставя безвъзмездна финансова помощ, ако финансирането представлява помощи за дейности, свързани с износ за трети държави или държави членки, по-конкретно помощи, пряко свързани с изнасяните количества, със създаването и функционирането на дистрибуторска мрежа или с други текущи разходи, свързани с износа</w:t>
            </w:r>
            <w:r w:rsidR="00201F02">
              <w:rPr>
                <w:rFonts w:ascii="Times New Roman" w:eastAsia="Calibri" w:hAnsi="Times New Roman" w:cs="Times New Roman"/>
                <w:sz w:val="24"/>
                <w:szCs w:val="24"/>
              </w:rPr>
              <w:t>.</w:t>
            </w:r>
          </w:p>
          <w:p w14:paraId="7977C5CB"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14:paraId="02EBE460" w14:textId="77777777" w:rsidR="00450526" w:rsidRPr="00450526" w:rsidRDefault="00450526" w:rsidP="00450526">
            <w:pPr>
              <w:spacing w:after="200" w:line="276" w:lineRule="auto"/>
              <w:ind w:left="426"/>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14:paraId="2EA4F272" w14:textId="77777777" w:rsidR="00450526" w:rsidRPr="00450526" w:rsidRDefault="00450526" w:rsidP="00450526">
            <w:pPr>
              <w:spacing w:after="200" w:line="276" w:lineRule="auto"/>
              <w:ind w:left="426"/>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lastRenderedPageBreak/>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14:paraId="08F5C268" w14:textId="77777777" w:rsidR="00450526" w:rsidRPr="00450526" w:rsidRDefault="00450526" w:rsidP="00450526">
            <w:pPr>
              <w:spacing w:after="200" w:line="276" w:lineRule="auto"/>
              <w:ind w:left="426"/>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14:paraId="572FC2BB" w14:textId="77777777" w:rsidR="00450526" w:rsidRPr="00450526" w:rsidRDefault="00450526" w:rsidP="00450526">
            <w:pPr>
              <w:spacing w:after="200" w:line="276" w:lineRule="auto"/>
              <w:ind w:left="426"/>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14:paraId="5E4E6D8D"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14:paraId="01CDB077"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4AF76A78"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AE35AC7" w14:textId="77777777" w:rsidR="00216670" w:rsidRDefault="00450526" w:rsidP="00216670">
            <w:pPr>
              <w:pStyle w:val="ListParagraph"/>
              <w:numPr>
                <w:ilvl w:val="0"/>
                <w:numId w:val="19"/>
              </w:numPr>
              <w:spacing w:after="200" w:line="276" w:lineRule="auto"/>
              <w:ind w:left="851"/>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предприятието кандидат;</w:t>
            </w:r>
          </w:p>
          <w:p w14:paraId="4EEA4164" w14:textId="77777777" w:rsidR="00216670" w:rsidRDefault="00450526" w:rsidP="00216670">
            <w:pPr>
              <w:pStyle w:val="ListParagraph"/>
              <w:numPr>
                <w:ilvl w:val="0"/>
                <w:numId w:val="19"/>
              </w:numPr>
              <w:spacing w:after="200" w:line="276" w:lineRule="auto"/>
              <w:ind w:left="851"/>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предприятията, с които предприятието кандидат образува „едно и също предприятие“   по смисъла на чл. 2, пар. 2 на Регламент (ЕС) № 1407/2013;</w:t>
            </w:r>
          </w:p>
          <w:p w14:paraId="1A4BF024" w14:textId="77777777" w:rsidR="00216670" w:rsidRDefault="00450526" w:rsidP="00216670">
            <w:pPr>
              <w:pStyle w:val="ListParagraph"/>
              <w:numPr>
                <w:ilvl w:val="0"/>
                <w:numId w:val="19"/>
              </w:numPr>
              <w:spacing w:after="200" w:line="276" w:lineRule="auto"/>
              <w:ind w:left="851"/>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221FD1CB" w14:textId="6E48445B" w:rsidR="00450526" w:rsidRPr="00216670" w:rsidRDefault="00450526" w:rsidP="00216670">
            <w:pPr>
              <w:pStyle w:val="ListParagraph"/>
              <w:numPr>
                <w:ilvl w:val="0"/>
                <w:numId w:val="19"/>
              </w:numPr>
              <w:spacing w:after="200" w:line="276" w:lineRule="auto"/>
              <w:ind w:left="851"/>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39C02699"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lastRenderedPageBreak/>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14:paraId="3BB64292" w14:textId="77777777" w:rsidR="00216670" w:rsidRDefault="00450526" w:rsidP="00216670">
            <w:pPr>
              <w:pStyle w:val="ListParagraph"/>
              <w:numPr>
                <w:ilvl w:val="0"/>
                <w:numId w:val="35"/>
              </w:numPr>
              <w:spacing w:after="200" w:line="276" w:lineRule="auto"/>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52FCD424" w14:textId="5A24C164" w:rsidR="00450526" w:rsidRPr="00216670" w:rsidRDefault="00450526" w:rsidP="00216670">
            <w:pPr>
              <w:pStyle w:val="ListParagraph"/>
              <w:numPr>
                <w:ilvl w:val="0"/>
                <w:numId w:val="35"/>
              </w:numPr>
              <w:spacing w:after="200" w:line="276" w:lineRule="auto"/>
              <w:jc w:val="both"/>
              <w:rPr>
                <w:rFonts w:ascii="Times New Roman" w:eastAsia="Calibri" w:hAnsi="Times New Roman" w:cs="Times New Roman"/>
                <w:sz w:val="24"/>
                <w:szCs w:val="24"/>
              </w:rPr>
            </w:pPr>
            <w:r w:rsidRPr="00216670">
              <w:rPr>
                <w:rFonts w:ascii="Times New Roman" w:eastAsia="Calibri" w:hAnsi="Times New Roman" w:cs="Times New Roman"/>
                <w:sz w:val="24"/>
                <w:szCs w:val="24"/>
              </w:rPr>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48634816"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23D15A1F"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317B20D8" w14:textId="1E78DFC2" w:rsidR="00450526" w:rsidRPr="004D6D70" w:rsidRDefault="00450526" w:rsidP="004D6D70">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част от Условията за кандидатстване. (Образец на декларация и указания за попълването й са налични на адрес: </w:t>
            </w:r>
            <w:hyperlink r:id="rId8" w:history="1">
              <w:r w:rsidR="004D6D70" w:rsidRPr="004D6D70">
                <w:rPr>
                  <w:rFonts w:ascii="Times New Roman" w:hAnsi="Times New Roman" w:cs="Times New Roman"/>
                  <w:color w:val="0000FF"/>
                  <w:sz w:val="24"/>
                  <w:szCs w:val="24"/>
                  <w:u w:val="single"/>
                </w:rPr>
                <w:t>https://stateaid.minfin.bg/bg/page/7</w:t>
              </w:r>
            </w:hyperlink>
            <w:r w:rsidRPr="004D6D70">
              <w:rPr>
                <w:rFonts w:ascii="Times New Roman" w:eastAsia="Times New Roman" w:hAnsi="Times New Roman" w:cs="Times New Roman"/>
                <w:sz w:val="24"/>
                <w:szCs w:val="24"/>
                <w:lang w:eastAsia="bg-BG"/>
              </w:rPr>
              <w:t>).</w:t>
            </w:r>
          </w:p>
          <w:p w14:paraId="5BA7C02E"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Цитираните по-горе условия на регламента се проверяват на етап административно съответствие и допустимост на проектното предложение.</w:t>
            </w:r>
          </w:p>
          <w:p w14:paraId="4D848A03"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70AF851B"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lastRenderedPageBreak/>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18924BDB" w14:textId="32A225E2" w:rsidR="00450526" w:rsidRPr="00450526" w:rsidRDefault="00450526" w:rsidP="00F711B9">
            <w:pPr>
              <w:spacing w:after="0" w:line="276" w:lineRule="auto"/>
              <w:ind w:left="426"/>
              <w:jc w:val="both"/>
              <w:rPr>
                <w:rFonts w:ascii="Times New Roman" w:eastAsia="Calibri" w:hAnsi="Times New Roman" w:cs="Times New Roman"/>
                <w:sz w:val="24"/>
                <w:szCs w:val="24"/>
              </w:rPr>
            </w:pPr>
            <w:r w:rsidRPr="00450526">
              <w:rPr>
                <w:rFonts w:ascii="Times New Roman" w:eastAsia="Calibri" w:hAnsi="Times New Roman" w:cs="Times New Roman"/>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w:t>
            </w:r>
            <w:r w:rsidR="00691B4E">
              <w:rPr>
                <w:rFonts w:ascii="Times New Roman" w:eastAsia="Calibri" w:hAnsi="Times New Roman" w:cs="Times New Roman"/>
                <w:sz w:val="24"/>
                <w:szCs w:val="24"/>
              </w:rPr>
              <w:t>омощта. С</w:t>
            </w:r>
            <w:r w:rsidRPr="00450526">
              <w:rPr>
                <w:rFonts w:ascii="Times New Roman" w:eastAsia="Calibri" w:hAnsi="Times New Roman" w:cs="Times New Roman"/>
                <w:sz w:val="24"/>
                <w:szCs w:val="24"/>
              </w:rPr>
              <w:t xml:space="preserve">ъщият може да бъде намерен на </w:t>
            </w:r>
            <w:hyperlink r:id="rId9" w:history="1">
              <w:r w:rsidR="00691B4E" w:rsidRPr="00306603">
                <w:rPr>
                  <w:rStyle w:val="Hyperlink"/>
                  <w:rFonts w:ascii="Times New Roman" w:eastAsia="Calibri" w:hAnsi="Times New Roman" w:cs="Times New Roman"/>
                  <w:sz w:val="24"/>
                  <w:szCs w:val="24"/>
                </w:rPr>
                <w:t>www.stateaid.minfin.bg/bg/page/424</w:t>
              </w:r>
            </w:hyperlink>
            <w:r w:rsidR="00691B4E">
              <w:rPr>
                <w:rFonts w:ascii="Times New Roman" w:eastAsia="Calibri" w:hAnsi="Times New Roman" w:cs="Times New Roman"/>
                <w:sz w:val="24"/>
                <w:szCs w:val="24"/>
              </w:rPr>
              <w:t xml:space="preserve"> .</w:t>
            </w:r>
          </w:p>
          <w:p w14:paraId="3F74CB87"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EB0D201"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60757A01"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14:paraId="15D66C21"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5DFEF9D0"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В договора за безвъзмездна финансова помощ, съгласно чл. 16 и чл. 36 от Закона за държавни помощи (обн. В ДВ 85 от 24.10.2017 г.)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(например изискванията на чл. 6, пар. 4 и пар. 5),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19C299E0" w14:textId="77777777" w:rsidR="00450526" w:rsidRPr="00450526" w:rsidRDefault="00450526" w:rsidP="00450526">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 xml:space="preserve">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w:t>
            </w:r>
            <w:r w:rsidRPr="00450526">
              <w:rPr>
                <w:rFonts w:ascii="Times New Roman" w:eastAsia="Times New Roman" w:hAnsi="Times New Roman" w:cs="Times New Roman"/>
                <w:sz w:val="24"/>
                <w:szCs w:val="24"/>
                <w:lang w:eastAsia="bg-BG"/>
              </w:rPr>
              <w:lastRenderedPageBreak/>
              <w:t>съгласно действащите нормативни актове за плащане и договора за безвъзмездна финансова помощ.</w:t>
            </w:r>
          </w:p>
          <w:p w14:paraId="777C02CF" w14:textId="216CBDF2" w:rsidR="00450526" w:rsidRPr="00F711B9" w:rsidRDefault="00450526" w:rsidP="00F711B9">
            <w:pPr>
              <w:numPr>
                <w:ilvl w:val="0"/>
                <w:numId w:val="32"/>
              </w:numPr>
              <w:spacing w:after="0" w:line="276" w:lineRule="auto"/>
              <w:ind w:left="426" w:hanging="426"/>
              <w:contextualSpacing/>
              <w:jc w:val="both"/>
              <w:rPr>
                <w:rFonts w:ascii="Times New Roman" w:eastAsia="Times New Roman" w:hAnsi="Times New Roman" w:cs="Times New Roman"/>
                <w:sz w:val="24"/>
                <w:szCs w:val="24"/>
                <w:lang w:eastAsia="bg-BG"/>
              </w:rPr>
            </w:pPr>
            <w:r w:rsidRPr="00450526">
              <w:rPr>
                <w:rFonts w:ascii="Times New Roman" w:eastAsia="Times New Roman" w:hAnsi="Times New Roman" w:cs="Times New Roman"/>
                <w:sz w:val="24"/>
                <w:szCs w:val="24"/>
                <w:lang w:eastAsia="bg-BG"/>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tc>
      </w:tr>
    </w:tbl>
    <w:p w14:paraId="777C02D1"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9" w:name="_Toc522219238"/>
      <w:r w:rsidRPr="00B022F2">
        <w:rPr>
          <w:rFonts w:ascii="Times New Roman" w:eastAsia="Times New Roman" w:hAnsi="Times New Roman" w:cs="Times New Roman"/>
          <w:b/>
          <w:bCs/>
          <w:sz w:val="24"/>
          <w:szCs w:val="24"/>
        </w:rPr>
        <w:lastRenderedPageBreak/>
        <w:t>17. ХОРИЗОНТАЛНИ ПОЛИТИКИ:</w:t>
      </w:r>
      <w:bookmarkEnd w:id="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D8" w14:textId="77777777" w:rsidTr="00B06009">
        <w:tc>
          <w:tcPr>
            <w:tcW w:w="9606" w:type="dxa"/>
            <w:shd w:val="clear" w:color="auto" w:fill="auto"/>
          </w:tcPr>
          <w:p w14:paraId="777C02D2" w14:textId="77777777" w:rsidR="00901010" w:rsidRPr="00B022F2" w:rsidRDefault="00901010" w:rsidP="00901010">
            <w:pPr>
              <w:autoSpaceDE w:val="0"/>
              <w:autoSpaceDN w:val="0"/>
              <w:adjustRightInd w:val="0"/>
              <w:spacing w:after="200" w:line="276" w:lineRule="auto"/>
              <w:jc w:val="both"/>
              <w:rPr>
                <w:rFonts w:ascii="Times New Roman" w:hAnsi="Times New Roman" w:cs="Times New Roman"/>
                <w:sz w:val="24"/>
                <w:szCs w:val="24"/>
              </w:rPr>
            </w:pPr>
            <w:r w:rsidRPr="00B022F2">
              <w:rPr>
                <w:rFonts w:ascii="Times New Roman" w:hAnsi="Times New Roman" w:cs="Times New Roman"/>
                <w:sz w:val="24"/>
                <w:szCs w:val="24"/>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14:paraId="777C02D3" w14:textId="77777777" w:rsidR="00637738" w:rsidRPr="00B022F2" w:rsidRDefault="00901010" w:rsidP="00637738">
            <w:pPr>
              <w:widowControl w:val="0"/>
              <w:spacing w:after="0" w:line="276" w:lineRule="auto"/>
              <w:contextualSpacing/>
              <w:jc w:val="both"/>
              <w:rPr>
                <w:rFonts w:ascii="Times New Roman" w:eastAsia="Calibri" w:hAnsi="Times New Roman" w:cs="Times New Roman"/>
                <w:sz w:val="24"/>
                <w:szCs w:val="24"/>
              </w:rPr>
            </w:pPr>
            <w:r w:rsidRPr="00B022F2">
              <w:rPr>
                <w:rFonts w:ascii="Times New Roman" w:eastAsia="Calibri" w:hAnsi="Times New Roman" w:cs="Times New Roman"/>
                <w:b/>
                <w:sz w:val="24"/>
                <w:szCs w:val="24"/>
              </w:rPr>
              <w:t xml:space="preserve">1. Равенство между половете и недопускане на дискриминация: </w:t>
            </w:r>
            <w:r w:rsidRPr="00B022F2">
              <w:rPr>
                <w:rFonts w:ascii="Times New Roman" w:eastAsia="Calibri" w:hAnsi="Times New Roman" w:cs="Times New Roman"/>
                <w:sz w:val="24"/>
                <w:szCs w:val="24"/>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777C02D4" w14:textId="77777777" w:rsidR="00901010" w:rsidRPr="00B022F2" w:rsidRDefault="00901010" w:rsidP="00901010">
            <w:pPr>
              <w:spacing w:before="240" w:line="276" w:lineRule="auto"/>
              <w:jc w:val="both"/>
              <w:rPr>
                <w:rFonts w:ascii="Times New Roman" w:eastAsia="Calibri" w:hAnsi="Times New Roman" w:cs="Times New Roman"/>
                <w:sz w:val="24"/>
                <w:szCs w:val="24"/>
              </w:rPr>
            </w:pPr>
            <w:r w:rsidRPr="00B022F2">
              <w:rPr>
                <w:rFonts w:ascii="Times New Roman" w:eastAsia="Calibri" w:hAnsi="Times New Roman" w:cs="Times New Roman"/>
                <w:b/>
                <w:sz w:val="24"/>
                <w:szCs w:val="24"/>
              </w:rPr>
              <w:t>2.</w:t>
            </w:r>
            <w:r w:rsidRPr="00B022F2">
              <w:rPr>
                <w:rFonts w:ascii="Times New Roman" w:eastAsia="Calibri" w:hAnsi="Times New Roman" w:cs="Times New Roman"/>
                <w:b/>
              </w:rPr>
              <w:t xml:space="preserve"> </w:t>
            </w:r>
            <w:r w:rsidRPr="00B022F2">
              <w:rPr>
                <w:rFonts w:ascii="Times New Roman" w:eastAsia="Calibri" w:hAnsi="Times New Roman" w:cs="Times New Roman"/>
                <w:b/>
                <w:sz w:val="24"/>
                <w:szCs w:val="24"/>
              </w:rPr>
              <w:t>Устойчиво развитие (защита на околната среда):</w:t>
            </w:r>
            <w:r w:rsidRPr="00B022F2">
              <w:rPr>
                <w:rFonts w:ascii="Times New Roman" w:eastAsia="Calibri" w:hAnsi="Times New Roman" w:cs="Times New Roman"/>
                <w:sz w:val="24"/>
                <w:szCs w:val="24"/>
              </w:rPr>
              <w:t xml:space="preserve">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777C02D5" w14:textId="77777777" w:rsidR="00901010" w:rsidRPr="00B022F2" w:rsidRDefault="00901010" w:rsidP="00901010">
            <w:pPr>
              <w:spacing w:before="240" w:line="276" w:lineRule="auto"/>
              <w:jc w:val="both"/>
              <w:rPr>
                <w:rFonts w:ascii="Times New Roman" w:eastAsia="Calibri" w:hAnsi="Times New Roman" w:cs="Times New Roman"/>
                <w:sz w:val="24"/>
                <w:szCs w:val="24"/>
              </w:rPr>
            </w:pPr>
            <w:r w:rsidRPr="00B022F2">
              <w:rPr>
                <w:rFonts w:ascii="Times New Roman" w:eastAsia="Calibri" w:hAnsi="Times New Roman" w:cs="Times New Roman"/>
                <w:b/>
                <w:sz w:val="24"/>
                <w:szCs w:val="24"/>
              </w:rPr>
              <w:t>3. Насърчаване на заетостта и конкурентоспособността:</w:t>
            </w:r>
            <w:r w:rsidRPr="00B022F2">
              <w:rPr>
                <w:rFonts w:ascii="Times New Roman" w:eastAsia="Calibri" w:hAnsi="Times New Roman" w:cs="Times New Roman"/>
              </w:rPr>
              <w:t xml:space="preserve"> </w:t>
            </w:r>
            <w:r w:rsidRPr="00B022F2">
              <w:rPr>
                <w:rFonts w:ascii="Times New Roman" w:eastAsia="Calibri" w:hAnsi="Times New Roman" w:cs="Times New Roman"/>
                <w:sz w:val="24"/>
                <w:szCs w:val="24"/>
              </w:rPr>
              <w:t>с прилагането на мярката се цели подобряване на публичната инфраструктура за създаването на достъпност и развитие на икономиката, което от своя страна води до повишаване конкурентоспособността на местните предприятия и насърчаване на заетостта.</w:t>
            </w:r>
          </w:p>
          <w:p w14:paraId="777C02D6" w14:textId="77777777" w:rsidR="00901010" w:rsidRPr="00B022F2" w:rsidRDefault="00901010" w:rsidP="00901010">
            <w:pPr>
              <w:spacing w:before="240" w:line="276" w:lineRule="auto"/>
              <w:jc w:val="both"/>
              <w:rPr>
                <w:rFonts w:ascii="Times New Roman" w:eastAsia="Calibri" w:hAnsi="Times New Roman" w:cs="Times New Roman"/>
                <w:sz w:val="24"/>
                <w:szCs w:val="24"/>
              </w:rPr>
            </w:pPr>
            <w:r w:rsidRPr="00B022F2">
              <w:rPr>
                <w:rFonts w:ascii="Times New Roman" w:eastAsia="Calibri" w:hAnsi="Times New Roman" w:cs="Times New Roman"/>
                <w:b/>
                <w:sz w:val="24"/>
                <w:szCs w:val="24"/>
              </w:rPr>
              <w:t>4.</w:t>
            </w:r>
            <w:r w:rsidRPr="00B022F2">
              <w:rPr>
                <w:rFonts w:ascii="Times New Roman" w:eastAsia="Calibri" w:hAnsi="Times New Roman" w:cs="Times New Roman"/>
                <w:b/>
              </w:rPr>
              <w:t xml:space="preserve"> </w:t>
            </w:r>
            <w:r w:rsidRPr="00B022F2">
              <w:rPr>
                <w:rFonts w:ascii="Times New Roman" w:eastAsia="Calibri" w:hAnsi="Times New Roman" w:cs="Times New Roman"/>
                <w:b/>
                <w:sz w:val="24"/>
                <w:szCs w:val="24"/>
              </w:rPr>
              <w:t>Съответствие с програмите на ЕСИФ:</w:t>
            </w:r>
            <w:r w:rsidRPr="00B022F2">
              <w:rPr>
                <w:rFonts w:ascii="Times New Roman" w:eastAsia="Calibri" w:hAnsi="Times New Roman" w:cs="Times New Roman"/>
                <w:sz w:val="24"/>
                <w:szCs w:val="24"/>
              </w:rPr>
              <w:t xml:space="preserve"> целите на мярката са в пълен синхрон с целите и изискванията на ПРСР и са съобразени с Оперативните програми, при стриктно спазване на принципите за допълняемост и разграничение.</w:t>
            </w:r>
          </w:p>
          <w:p w14:paraId="777C02D7" w14:textId="77777777" w:rsidR="0044379F" w:rsidRPr="00B022F2" w:rsidRDefault="00901010" w:rsidP="00901010">
            <w:pPr>
              <w:spacing w:after="0" w:line="276" w:lineRule="auto"/>
              <w:jc w:val="both"/>
              <w:rPr>
                <w:rFonts w:ascii="Times New Roman" w:eastAsia="Calibri" w:hAnsi="Times New Roman" w:cs="Times New Roman"/>
                <w:b/>
              </w:rPr>
            </w:pPr>
            <w:r w:rsidRPr="00B022F2">
              <w:rPr>
                <w:rFonts w:ascii="Times New Roman" w:eastAsia="Calibri" w:hAnsi="Times New Roman" w:cs="Times New Roman"/>
                <w:b/>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777C02D9"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0" w:name="_Toc522219239"/>
      <w:r w:rsidRPr="00B022F2">
        <w:rPr>
          <w:rFonts w:ascii="Times New Roman" w:eastAsia="Times New Roman" w:hAnsi="Times New Roman" w:cs="Times New Roman"/>
          <w:b/>
          <w:bCs/>
          <w:sz w:val="24"/>
          <w:szCs w:val="24"/>
        </w:rPr>
        <w:lastRenderedPageBreak/>
        <w:t>18. МИНИМАЛЕН И МАКСИМАЛЕН СРОК ЗА ИЗПЪЛНЕНИЕ НА ПРОЕКТА:</w:t>
      </w:r>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DC" w14:textId="77777777" w:rsidTr="00B06009">
        <w:tc>
          <w:tcPr>
            <w:tcW w:w="9606" w:type="dxa"/>
            <w:shd w:val="clear" w:color="auto" w:fill="auto"/>
          </w:tcPr>
          <w:p w14:paraId="777C02DA" w14:textId="137C69C2" w:rsidR="0044379F" w:rsidRPr="00B022F2" w:rsidRDefault="0044379F" w:rsidP="00901010">
            <w:pPr>
              <w:spacing w:after="0" w:line="276" w:lineRule="auto"/>
              <w:jc w:val="both"/>
              <w:rPr>
                <w:rFonts w:ascii="Times New Roman" w:eastAsia="Times New Roman" w:hAnsi="Times New Roman" w:cs="Times New Roman"/>
                <w:color w:val="000000"/>
                <w:sz w:val="24"/>
                <w:szCs w:val="24"/>
                <w:lang w:eastAsia="bg-BG"/>
              </w:rPr>
            </w:pPr>
            <w:bookmarkStart w:id="11" w:name="to_paragraph_id30665578"/>
            <w:bookmarkEnd w:id="11"/>
            <w:r w:rsidRPr="00B022F2">
              <w:rPr>
                <w:rFonts w:ascii="Times New Roman" w:eastAsia="Times New Roman" w:hAnsi="Times New Roman" w:cs="Times New Roman"/>
                <w:color w:val="000000"/>
                <w:sz w:val="24"/>
                <w:szCs w:val="24"/>
                <w:lang w:eastAsia="bg-BG"/>
              </w:rPr>
              <w:t xml:space="preserve">1. </w:t>
            </w:r>
            <w:r w:rsidR="00F143C3" w:rsidRPr="00B022F2">
              <w:rPr>
                <w:rFonts w:ascii="Times New Roman" w:eastAsia="Times New Roman" w:hAnsi="Times New Roman" w:cs="Times New Roman"/>
                <w:color w:val="000000"/>
                <w:sz w:val="24"/>
                <w:szCs w:val="24"/>
                <w:lang w:eastAsia="bg-BG"/>
              </w:rPr>
              <w:t xml:space="preserve">Одобреният проект се изпълнява в срок </w:t>
            </w:r>
            <w:r w:rsidR="00F159EC" w:rsidRPr="00B022F2">
              <w:rPr>
                <w:rFonts w:ascii="Times New Roman" w:eastAsia="Times New Roman" w:hAnsi="Times New Roman" w:cs="Times New Roman"/>
                <w:b/>
                <w:color w:val="000000"/>
                <w:sz w:val="24"/>
                <w:szCs w:val="24"/>
                <w:u w:val="single"/>
                <w:lang w:eastAsia="bg-BG"/>
              </w:rPr>
              <w:t>не по-дълъг от</w:t>
            </w:r>
            <w:r w:rsidR="00F143C3" w:rsidRPr="00B022F2">
              <w:rPr>
                <w:rFonts w:ascii="Times New Roman" w:eastAsia="Times New Roman" w:hAnsi="Times New Roman" w:cs="Times New Roman"/>
                <w:b/>
                <w:color w:val="000000"/>
                <w:sz w:val="24"/>
                <w:szCs w:val="24"/>
                <w:u w:val="single"/>
                <w:lang w:eastAsia="bg-BG"/>
              </w:rPr>
              <w:t xml:space="preserve"> 36 месеца</w:t>
            </w:r>
            <w:r w:rsidR="00F143C3" w:rsidRPr="00B022F2">
              <w:rPr>
                <w:rFonts w:ascii="Times New Roman" w:eastAsia="Times New Roman" w:hAnsi="Times New Roman" w:cs="Times New Roman"/>
                <w:color w:val="000000"/>
                <w:sz w:val="24"/>
                <w:szCs w:val="24"/>
                <w:lang w:eastAsia="bg-BG"/>
              </w:rPr>
              <w:t>, считано от датата на подписването на договора за предоставяне на БФП.</w:t>
            </w:r>
          </w:p>
          <w:p w14:paraId="777C02DB" w14:textId="2ACCDF44" w:rsidR="0044379F" w:rsidRPr="00B022F2" w:rsidRDefault="0044379F" w:rsidP="00F143C3">
            <w:pPr>
              <w:spacing w:after="0" w:line="276" w:lineRule="auto"/>
              <w:jc w:val="both"/>
              <w:rPr>
                <w:rFonts w:ascii="Times New Roman" w:eastAsia="Times New Roman" w:hAnsi="Times New Roman" w:cs="Times New Roman"/>
                <w:color w:val="000000"/>
                <w:sz w:val="24"/>
                <w:szCs w:val="24"/>
                <w:lang w:eastAsia="bg-BG"/>
              </w:rPr>
            </w:pPr>
            <w:r w:rsidRPr="00B022F2">
              <w:rPr>
                <w:rFonts w:ascii="Times New Roman" w:eastAsia="Times New Roman" w:hAnsi="Times New Roman" w:cs="Times New Roman"/>
                <w:color w:val="000000"/>
                <w:sz w:val="24"/>
                <w:szCs w:val="24"/>
                <w:lang w:eastAsia="bg-BG"/>
              </w:rPr>
              <w:t>2.</w:t>
            </w:r>
            <w:r w:rsidR="009656AC" w:rsidRPr="00B022F2">
              <w:rPr>
                <w:rFonts w:ascii="Times New Roman" w:eastAsia="Times New Roman" w:hAnsi="Times New Roman" w:cs="Times New Roman"/>
                <w:color w:val="000000"/>
                <w:sz w:val="24"/>
                <w:szCs w:val="24"/>
                <w:lang w:eastAsia="bg-BG"/>
              </w:rPr>
              <w:t xml:space="preserve"> Одобрени проекти със сключени договори </w:t>
            </w:r>
            <w:r w:rsidR="00E0323A" w:rsidRPr="00B022F2">
              <w:rPr>
                <w:rFonts w:ascii="Times New Roman" w:eastAsia="Times New Roman" w:hAnsi="Times New Roman" w:cs="Times New Roman"/>
                <w:color w:val="000000"/>
                <w:sz w:val="24"/>
                <w:szCs w:val="24"/>
                <w:lang w:eastAsia="bg-BG"/>
              </w:rPr>
              <w:t>за БФП</w:t>
            </w:r>
            <w:r w:rsidR="00F9408D">
              <w:rPr>
                <w:rFonts w:ascii="Times New Roman" w:eastAsia="Times New Roman" w:hAnsi="Times New Roman" w:cs="Times New Roman"/>
                <w:color w:val="000000"/>
                <w:sz w:val="24"/>
                <w:szCs w:val="24"/>
                <w:lang w:eastAsia="bg-BG"/>
              </w:rPr>
              <w:t xml:space="preserve"> </w:t>
            </w:r>
            <w:r w:rsidR="00E40258" w:rsidRPr="00B022F2">
              <w:rPr>
                <w:rFonts w:ascii="Times New Roman" w:eastAsia="Times New Roman" w:hAnsi="Times New Roman" w:cs="Times New Roman"/>
                <w:color w:val="000000"/>
                <w:sz w:val="24"/>
                <w:szCs w:val="24"/>
                <w:lang w:eastAsia="bg-BG"/>
              </w:rPr>
              <w:t>се изп</w:t>
            </w:r>
            <w:r w:rsidR="00CD0342" w:rsidRPr="00B022F2">
              <w:rPr>
                <w:rFonts w:ascii="Times New Roman" w:eastAsia="Times New Roman" w:hAnsi="Times New Roman" w:cs="Times New Roman"/>
                <w:color w:val="000000"/>
                <w:sz w:val="24"/>
                <w:szCs w:val="24"/>
                <w:lang w:eastAsia="bg-BG"/>
              </w:rPr>
              <w:t>ълняват в срок</w:t>
            </w:r>
            <w:r w:rsidR="00BE7A4E" w:rsidRPr="00B022F2">
              <w:rPr>
                <w:rFonts w:ascii="Times New Roman" w:eastAsia="Times New Roman" w:hAnsi="Times New Roman" w:cs="Times New Roman"/>
                <w:color w:val="000000"/>
                <w:sz w:val="24"/>
                <w:szCs w:val="24"/>
                <w:lang w:eastAsia="bg-BG"/>
              </w:rPr>
              <w:t xml:space="preserve"> </w:t>
            </w:r>
            <w:r w:rsidR="00BE7A4E" w:rsidRPr="00B022F2">
              <w:rPr>
                <w:rFonts w:ascii="Times New Roman" w:eastAsia="Times New Roman" w:hAnsi="Times New Roman" w:cs="Times New Roman"/>
                <w:b/>
                <w:color w:val="000000"/>
                <w:sz w:val="24"/>
                <w:szCs w:val="24"/>
                <w:u w:val="single"/>
                <w:lang w:eastAsia="bg-BG"/>
              </w:rPr>
              <w:t>не по-късно от 30.06.202</w:t>
            </w:r>
            <w:r w:rsidR="00F9408D">
              <w:rPr>
                <w:rFonts w:ascii="Times New Roman" w:eastAsia="Times New Roman" w:hAnsi="Times New Roman" w:cs="Times New Roman"/>
                <w:b/>
                <w:color w:val="000000"/>
                <w:sz w:val="24"/>
                <w:szCs w:val="24"/>
                <w:u w:val="single"/>
                <w:lang w:eastAsia="bg-BG"/>
              </w:rPr>
              <w:t>5</w:t>
            </w:r>
            <w:r w:rsidR="00BE7A4E" w:rsidRPr="00B022F2">
              <w:rPr>
                <w:rFonts w:ascii="Times New Roman" w:eastAsia="Times New Roman" w:hAnsi="Times New Roman" w:cs="Times New Roman"/>
                <w:b/>
                <w:color w:val="000000"/>
                <w:sz w:val="24"/>
                <w:szCs w:val="24"/>
                <w:u w:val="single"/>
                <w:lang w:eastAsia="bg-BG"/>
              </w:rPr>
              <w:t xml:space="preserve"> г.</w:t>
            </w:r>
          </w:p>
        </w:tc>
      </w:tr>
    </w:tbl>
    <w:p w14:paraId="777C02DD"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2" w:name="_Toc522219240"/>
      <w:r w:rsidRPr="00B022F2">
        <w:rPr>
          <w:rFonts w:ascii="Times New Roman" w:eastAsia="Times New Roman" w:hAnsi="Times New Roman" w:cs="Times New Roman"/>
          <w:b/>
          <w:bCs/>
          <w:sz w:val="24"/>
          <w:szCs w:val="24"/>
        </w:rPr>
        <w:t>19. РЕД ЗА ОЦЕНЯВАНЕ НА КОНЦЕПЦИИТЕ ЗА ПРОЕКТНИ ПРЕДЛОЖЕНИЯ:</w:t>
      </w:r>
      <w:bookmarkEnd w:id="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DF" w14:textId="77777777" w:rsidTr="00B06009">
        <w:tc>
          <w:tcPr>
            <w:tcW w:w="9606" w:type="dxa"/>
            <w:shd w:val="clear" w:color="auto" w:fill="auto"/>
          </w:tcPr>
          <w:p w14:paraId="777C02DE" w14:textId="77777777" w:rsidR="0044379F" w:rsidRPr="00B022F2" w:rsidRDefault="00901010" w:rsidP="0044379F">
            <w:pPr>
              <w:spacing w:after="0" w:line="240" w:lineRule="auto"/>
              <w:rPr>
                <w:rFonts w:ascii="Times New Roman" w:eastAsia="Calibri" w:hAnsi="Times New Roman" w:cs="Times New Roman"/>
                <w:b/>
                <w:sz w:val="24"/>
                <w:szCs w:val="24"/>
              </w:rPr>
            </w:pPr>
            <w:r w:rsidRPr="00B022F2">
              <w:rPr>
                <w:rFonts w:ascii="Times New Roman" w:eastAsia="Calibri" w:hAnsi="Times New Roman" w:cs="Times New Roman"/>
                <w:b/>
                <w:sz w:val="24"/>
                <w:szCs w:val="24"/>
              </w:rPr>
              <w:t>НЕПРИЛОЖИМО</w:t>
            </w:r>
          </w:p>
        </w:tc>
      </w:tr>
    </w:tbl>
    <w:p w14:paraId="777C02E0"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3" w:name="_Toc522219241"/>
      <w:r w:rsidRPr="00B022F2">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B022F2" w14:paraId="777C02E2" w14:textId="77777777" w:rsidTr="00B06009">
        <w:tc>
          <w:tcPr>
            <w:tcW w:w="9606" w:type="dxa"/>
            <w:shd w:val="clear" w:color="auto" w:fill="auto"/>
          </w:tcPr>
          <w:p w14:paraId="777C02E1" w14:textId="77777777" w:rsidR="0044379F" w:rsidRPr="00B022F2" w:rsidRDefault="00901010" w:rsidP="0044379F">
            <w:pPr>
              <w:spacing w:after="0" w:line="240" w:lineRule="auto"/>
              <w:rPr>
                <w:rFonts w:ascii="Times New Roman" w:eastAsia="Calibri" w:hAnsi="Times New Roman" w:cs="Times New Roman"/>
                <w:b/>
                <w:sz w:val="24"/>
                <w:szCs w:val="24"/>
              </w:rPr>
            </w:pPr>
            <w:r w:rsidRPr="00B022F2">
              <w:rPr>
                <w:rFonts w:ascii="Times New Roman" w:eastAsia="Calibri" w:hAnsi="Times New Roman" w:cs="Times New Roman"/>
                <w:b/>
                <w:sz w:val="24"/>
                <w:szCs w:val="24"/>
              </w:rPr>
              <w:t>НЕПРИЛОЖИМО</w:t>
            </w:r>
          </w:p>
        </w:tc>
      </w:tr>
    </w:tbl>
    <w:p w14:paraId="777C02E3" w14:textId="77777777" w:rsidR="0044379F" w:rsidRPr="00B022F2"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4" w:name="_Toc522219242"/>
      <w:r w:rsidRPr="00B022F2">
        <w:rPr>
          <w:rFonts w:ascii="Times New Roman" w:eastAsia="Times New Roman" w:hAnsi="Times New Roman" w:cs="Times New Roman"/>
          <w:b/>
          <w:bCs/>
          <w:sz w:val="24"/>
          <w:szCs w:val="24"/>
        </w:rPr>
        <w:t>21. РЕД ЗА ОЦЕНЯВАНЕ НА ПРОЕКТНИТЕ ПРЕДЛОЖЕНИЯ:</w:t>
      </w:r>
      <w:bookmarkEnd w:id="14"/>
    </w:p>
    <w:tbl>
      <w:tblPr>
        <w:tblStyle w:val="TableGrid"/>
        <w:tblW w:w="0" w:type="auto"/>
        <w:tblLook w:val="04A0" w:firstRow="1" w:lastRow="0" w:firstColumn="1" w:lastColumn="0" w:noHBand="0" w:noVBand="1"/>
      </w:tblPr>
      <w:tblGrid>
        <w:gridCol w:w="9346"/>
      </w:tblGrid>
      <w:tr w:rsidR="00D66741" w:rsidRPr="00B022F2" w14:paraId="777C02FF" w14:textId="77777777" w:rsidTr="00D66741">
        <w:tc>
          <w:tcPr>
            <w:tcW w:w="9496" w:type="dxa"/>
          </w:tcPr>
          <w:p w14:paraId="777C02E4" w14:textId="77777777" w:rsidR="00D66741" w:rsidRPr="00B022F2" w:rsidRDefault="00D66741" w:rsidP="00D66741">
            <w:pPr>
              <w:spacing w:line="276" w:lineRule="auto"/>
              <w:jc w:val="both"/>
              <w:rPr>
                <w:sz w:val="24"/>
                <w:szCs w:val="24"/>
              </w:rPr>
            </w:pPr>
            <w:r w:rsidRPr="00B022F2">
              <w:rPr>
                <w:sz w:val="24"/>
                <w:szCs w:val="24"/>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777C02E5" w14:textId="6D45F397" w:rsidR="00D66741" w:rsidRPr="00B022F2" w:rsidRDefault="00D66741" w:rsidP="00D66741">
            <w:pPr>
              <w:pStyle w:val="ListParagraph"/>
              <w:spacing w:after="360" w:line="276" w:lineRule="auto"/>
              <w:ind w:left="0"/>
              <w:jc w:val="both"/>
              <w:rPr>
                <w:sz w:val="24"/>
                <w:szCs w:val="24"/>
              </w:rPr>
            </w:pPr>
            <w:r w:rsidRPr="00B022F2">
              <w:rPr>
                <w:sz w:val="24"/>
                <w:szCs w:val="24"/>
              </w:rPr>
              <w:t>Редът за оценка на проектни предложения е разработен в съответствие</w:t>
            </w:r>
            <w:r w:rsidRPr="00B022F2">
              <w:rPr>
                <w:b/>
                <w:sz w:val="24"/>
                <w:szCs w:val="24"/>
              </w:rPr>
              <w:t xml:space="preserve"> с минималните изисквания по чл. 41, ал. 2 от ПМС № 161 </w:t>
            </w:r>
            <w:r w:rsidRPr="00B022F2">
              <w:rPr>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0" w:history="1">
              <w:r w:rsidR="00BE411D" w:rsidRPr="00B022F2">
                <w:rPr>
                  <w:rStyle w:val="Hyperlink"/>
                  <w:sz w:val="24"/>
                  <w:szCs w:val="24"/>
                </w:rPr>
                <w:t>http://mig.brezovo.bg/page.php?26</w:t>
              </w:r>
            </w:hyperlink>
            <w:r w:rsidR="00BE411D" w:rsidRPr="00B022F2">
              <w:t xml:space="preserve"> </w:t>
            </w:r>
            <w:r w:rsidR="00045AD8" w:rsidRPr="00B022F2">
              <w:t>.</w:t>
            </w:r>
          </w:p>
          <w:p w14:paraId="777C02E6" w14:textId="77777777" w:rsidR="00B06009" w:rsidRPr="00B022F2" w:rsidRDefault="00B06009" w:rsidP="00B06009">
            <w:pPr>
              <w:spacing w:line="276" w:lineRule="auto"/>
              <w:jc w:val="both"/>
              <w:rPr>
                <w:rFonts w:eastAsia="Calibri"/>
                <w:sz w:val="24"/>
                <w:szCs w:val="24"/>
              </w:rPr>
            </w:pPr>
            <w:r w:rsidRPr="00B022F2">
              <w:rPr>
                <w:bCs/>
                <w:sz w:val="24"/>
                <w:szCs w:val="24"/>
                <w:lang w:eastAsia="en-GB"/>
              </w:rPr>
              <w:t>Оценката</w:t>
            </w:r>
            <w:r w:rsidRPr="00B022F2">
              <w:rPr>
                <w:rFonts w:eastAsia="Calibri"/>
                <w:sz w:val="24"/>
                <w:szCs w:val="24"/>
              </w:rPr>
              <w:t xml:space="preserve"> на проектните </w:t>
            </w:r>
            <w:r w:rsidRPr="00B022F2">
              <w:rPr>
                <w:bCs/>
                <w:sz w:val="24"/>
                <w:szCs w:val="24"/>
                <w:lang w:eastAsia="en-GB"/>
              </w:rPr>
              <w:t>предложения</w:t>
            </w:r>
            <w:r w:rsidRPr="00B022F2">
              <w:rPr>
                <w:rFonts w:eastAsia="Calibri"/>
                <w:sz w:val="24"/>
                <w:szCs w:val="24"/>
              </w:rPr>
              <w:t xml:space="preserve"> по процедурата включва два етапа: </w:t>
            </w:r>
          </w:p>
          <w:p w14:paraId="777C02E7" w14:textId="77777777" w:rsidR="00B06009" w:rsidRPr="00B022F2" w:rsidRDefault="00B06009" w:rsidP="00B06009">
            <w:pPr>
              <w:spacing w:line="276" w:lineRule="auto"/>
              <w:ind w:firstLine="567"/>
              <w:jc w:val="both"/>
              <w:rPr>
                <w:rFonts w:eastAsia="Calibri"/>
                <w:sz w:val="24"/>
                <w:szCs w:val="24"/>
              </w:rPr>
            </w:pPr>
            <w:r w:rsidRPr="00B022F2">
              <w:rPr>
                <w:rFonts w:eastAsia="Calibri"/>
                <w:b/>
                <w:bCs/>
                <w:sz w:val="24"/>
                <w:szCs w:val="24"/>
              </w:rPr>
              <w:t xml:space="preserve">Етап 1: </w:t>
            </w:r>
            <w:r w:rsidRPr="00B022F2">
              <w:rPr>
                <w:rFonts w:eastAsia="Calibri"/>
                <w:sz w:val="24"/>
                <w:szCs w:val="24"/>
              </w:rPr>
              <w:t xml:space="preserve">Оценка на </w:t>
            </w:r>
            <w:r w:rsidRPr="00B022F2">
              <w:rPr>
                <w:bCs/>
                <w:sz w:val="24"/>
                <w:szCs w:val="24"/>
                <w:lang w:eastAsia="en-GB"/>
              </w:rPr>
              <w:t>административното</w:t>
            </w:r>
            <w:r w:rsidRPr="00B022F2">
              <w:rPr>
                <w:rFonts w:eastAsia="Calibri"/>
                <w:sz w:val="24"/>
                <w:szCs w:val="24"/>
              </w:rPr>
              <w:t xml:space="preserve"> съответствие и допустимостта (АСД); </w:t>
            </w:r>
          </w:p>
          <w:p w14:paraId="777C02E8" w14:textId="77777777" w:rsidR="00B06009" w:rsidRPr="00B022F2" w:rsidRDefault="00B06009" w:rsidP="00B06009">
            <w:pPr>
              <w:spacing w:line="276" w:lineRule="auto"/>
              <w:ind w:firstLine="567"/>
              <w:jc w:val="both"/>
              <w:rPr>
                <w:rFonts w:eastAsia="Calibri"/>
                <w:sz w:val="24"/>
                <w:szCs w:val="24"/>
              </w:rPr>
            </w:pPr>
            <w:r w:rsidRPr="00B022F2">
              <w:rPr>
                <w:rFonts w:eastAsia="Calibri"/>
                <w:b/>
                <w:bCs/>
                <w:sz w:val="24"/>
                <w:szCs w:val="24"/>
              </w:rPr>
              <w:t xml:space="preserve">Етап 2: </w:t>
            </w:r>
            <w:r w:rsidRPr="00B022F2">
              <w:rPr>
                <w:bCs/>
                <w:sz w:val="24"/>
                <w:szCs w:val="24"/>
                <w:lang w:eastAsia="en-GB"/>
              </w:rPr>
              <w:t>Техническа</w:t>
            </w:r>
            <w:r w:rsidRPr="00B022F2">
              <w:rPr>
                <w:rFonts w:eastAsia="Calibri"/>
                <w:sz w:val="24"/>
                <w:szCs w:val="24"/>
              </w:rPr>
              <w:t xml:space="preserve"> и </w:t>
            </w:r>
            <w:r w:rsidRPr="00B022F2">
              <w:rPr>
                <w:bCs/>
                <w:sz w:val="24"/>
                <w:szCs w:val="24"/>
                <w:lang w:eastAsia="en-GB"/>
              </w:rPr>
              <w:t>финансова</w:t>
            </w:r>
            <w:r w:rsidRPr="00B022F2">
              <w:rPr>
                <w:rFonts w:eastAsia="Calibri"/>
                <w:sz w:val="24"/>
                <w:szCs w:val="24"/>
              </w:rPr>
              <w:t xml:space="preserve"> оценка (ТФО).</w:t>
            </w:r>
          </w:p>
          <w:p w14:paraId="777C02E9" w14:textId="2E84058D" w:rsidR="00007772" w:rsidRPr="00B022F2" w:rsidRDefault="003B5113" w:rsidP="00007772">
            <w:pPr>
              <w:spacing w:line="276" w:lineRule="auto"/>
              <w:jc w:val="both"/>
              <w:rPr>
                <w:rFonts w:eastAsia="Calibri"/>
                <w:sz w:val="24"/>
                <w:szCs w:val="24"/>
              </w:rPr>
            </w:pPr>
            <w:r w:rsidRPr="00B022F2">
              <w:rPr>
                <w:rFonts w:eastAsia="Calibri"/>
                <w:sz w:val="24"/>
                <w:szCs w:val="24"/>
              </w:rPr>
              <w:t xml:space="preserve">Когато в процеса на оценката се </w:t>
            </w:r>
            <w:r w:rsidR="00007772" w:rsidRPr="00B022F2">
              <w:rPr>
                <w:rFonts w:eastAsia="Calibri"/>
                <w:sz w:val="24"/>
                <w:szCs w:val="24"/>
              </w:rPr>
              <w:t>установи липса на документи и/или друга нередовност,</w:t>
            </w:r>
            <w:r w:rsidRPr="00B022F2">
              <w:rPr>
                <w:rFonts w:eastAsia="Calibri"/>
                <w:sz w:val="24"/>
                <w:szCs w:val="24"/>
              </w:rPr>
              <w:t xml:space="preserve"> както и необходимост от допълнителна пояснителна информация</w:t>
            </w:r>
            <w:r w:rsidR="00007772" w:rsidRPr="00B022F2">
              <w:rPr>
                <w:rFonts w:eastAsia="Calibri"/>
                <w:sz w:val="24"/>
                <w:szCs w:val="24"/>
              </w:rPr>
              <w:t xml:space="preserve">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w:t>
            </w:r>
            <w:r w:rsidR="00007772" w:rsidRPr="00B022F2">
              <w:rPr>
                <w:rFonts w:eastAsia="Calibri"/>
                <w:sz w:val="24"/>
                <w:szCs w:val="24"/>
              </w:rPr>
              <w:lastRenderedPageBreak/>
              <w:t>качес</w:t>
            </w:r>
            <w:r w:rsidRPr="00B022F2">
              <w:rPr>
                <w:rFonts w:eastAsia="Calibri"/>
                <w:sz w:val="24"/>
                <w:szCs w:val="24"/>
              </w:rPr>
              <w:t>твото на проектното предложение и до нарушаване на принципите по чл.29, ал.1, т.1 и 2 от ЗУСЕ</w:t>
            </w:r>
            <w:r w:rsidR="00E24AD5">
              <w:rPr>
                <w:rFonts w:eastAsia="Calibri"/>
                <w:sz w:val="24"/>
                <w:szCs w:val="24"/>
              </w:rPr>
              <w:t>ФСУ</w:t>
            </w:r>
            <w:r w:rsidRPr="00B022F2">
              <w:rPr>
                <w:rFonts w:eastAsia="Calibri"/>
                <w:sz w:val="24"/>
                <w:szCs w:val="24"/>
              </w:rPr>
              <w:t>.</w:t>
            </w:r>
          </w:p>
          <w:tbl>
            <w:tblPr>
              <w:tblStyle w:val="TableGrid"/>
              <w:tblW w:w="0" w:type="auto"/>
              <w:tblLook w:val="04A0" w:firstRow="1" w:lastRow="0" w:firstColumn="1" w:lastColumn="0" w:noHBand="0" w:noVBand="1"/>
            </w:tblPr>
            <w:tblGrid>
              <w:gridCol w:w="9120"/>
            </w:tblGrid>
            <w:tr w:rsidR="003B5113" w:rsidRPr="00B022F2" w14:paraId="777C02EF" w14:textId="77777777" w:rsidTr="00D77C0A">
              <w:tc>
                <w:tcPr>
                  <w:tcW w:w="9265" w:type="dxa"/>
                  <w:shd w:val="clear" w:color="auto" w:fill="DEEAF6" w:themeFill="accent1" w:themeFillTint="33"/>
                </w:tcPr>
                <w:p w14:paraId="777C02EA" w14:textId="77777777" w:rsidR="003B5113" w:rsidRPr="00B022F2" w:rsidRDefault="003B5113" w:rsidP="00D77C0A">
                  <w:pPr>
                    <w:widowControl w:val="0"/>
                    <w:spacing w:after="360" w:line="276" w:lineRule="auto"/>
                    <w:ind w:left="29"/>
                    <w:contextualSpacing/>
                    <w:jc w:val="both"/>
                    <w:rPr>
                      <w:rFonts w:eastAsia="Calibri"/>
                      <w:b/>
                      <w:sz w:val="24"/>
                      <w:szCs w:val="24"/>
                    </w:rPr>
                  </w:pPr>
                  <w:r w:rsidRPr="00B022F2">
                    <w:rPr>
                      <w:rFonts w:eastAsia="Calibri"/>
                      <w:b/>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77C02EB" w14:textId="77777777" w:rsidR="003B5113" w:rsidRPr="00B022F2" w:rsidRDefault="003B5113" w:rsidP="00D77C0A">
                  <w:pPr>
                    <w:widowControl w:val="0"/>
                    <w:spacing w:after="360" w:line="276" w:lineRule="auto"/>
                    <w:ind w:left="29"/>
                    <w:contextualSpacing/>
                    <w:jc w:val="both"/>
                    <w:rPr>
                      <w:rFonts w:eastAsia="Calibri"/>
                      <w:b/>
                      <w:sz w:val="24"/>
                      <w:szCs w:val="24"/>
                    </w:rPr>
                  </w:pPr>
                  <w:r w:rsidRPr="00B022F2">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777C02EC" w14:textId="77777777" w:rsidR="003B5113" w:rsidRPr="00B022F2" w:rsidRDefault="003B5113" w:rsidP="00D77C0A">
                  <w:pPr>
                    <w:widowControl w:val="0"/>
                    <w:spacing w:after="360" w:line="276" w:lineRule="auto"/>
                    <w:ind w:left="29"/>
                    <w:contextualSpacing/>
                    <w:jc w:val="both"/>
                    <w:rPr>
                      <w:rFonts w:eastAsia="Calibri"/>
                      <w:b/>
                      <w:sz w:val="24"/>
                      <w:szCs w:val="24"/>
                    </w:rPr>
                  </w:pPr>
                  <w:r w:rsidRPr="00B022F2">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777C02ED" w14:textId="77777777" w:rsidR="003B5113" w:rsidRPr="00B022F2" w:rsidRDefault="00000000" w:rsidP="00D77C0A">
                  <w:pPr>
                    <w:widowControl w:val="0"/>
                    <w:spacing w:after="360" w:line="276" w:lineRule="auto"/>
                    <w:ind w:left="29"/>
                    <w:contextualSpacing/>
                    <w:jc w:val="both"/>
                    <w:rPr>
                      <w:rFonts w:eastAsia="Calibri"/>
                      <w:b/>
                      <w:sz w:val="24"/>
                      <w:szCs w:val="24"/>
                    </w:rPr>
                  </w:pPr>
                  <w:hyperlink r:id="rId11" w:history="1">
                    <w:r w:rsidR="003B5113" w:rsidRPr="00B022F2">
                      <w:rPr>
                        <w:rFonts w:eastAsia="Calibri"/>
                        <w:b/>
                        <w:color w:val="0000FF"/>
                        <w:sz w:val="24"/>
                        <w:szCs w:val="24"/>
                        <w:u w:val="single"/>
                      </w:rPr>
                      <w:t>https://www.youtube.com/watch?v=x6T0AavwC68</w:t>
                    </w:r>
                  </w:hyperlink>
                  <w:r w:rsidR="003B5113" w:rsidRPr="00B022F2">
                    <w:rPr>
                      <w:rFonts w:eastAsia="Calibri"/>
                      <w:b/>
                      <w:sz w:val="24"/>
                      <w:szCs w:val="24"/>
                    </w:rPr>
                    <w:t xml:space="preserve"> </w:t>
                  </w:r>
                </w:p>
                <w:p w14:paraId="777C02EE" w14:textId="77777777" w:rsidR="003B5113" w:rsidRPr="00B022F2" w:rsidRDefault="003B5113" w:rsidP="003B5113">
                  <w:pPr>
                    <w:spacing w:line="276" w:lineRule="auto"/>
                    <w:jc w:val="both"/>
                    <w:rPr>
                      <w:rFonts w:eastAsia="Calibri"/>
                      <w:sz w:val="24"/>
                      <w:szCs w:val="24"/>
                    </w:rPr>
                  </w:pPr>
                  <w:r w:rsidRPr="00B022F2">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777C02F1" w14:textId="77777777" w:rsidR="00C122B1" w:rsidRPr="00B022F2" w:rsidRDefault="00B06009" w:rsidP="00B06009">
            <w:pPr>
              <w:spacing w:line="276" w:lineRule="auto"/>
              <w:jc w:val="both"/>
              <w:rPr>
                <w:sz w:val="24"/>
                <w:szCs w:val="24"/>
                <w:shd w:val="clear" w:color="auto" w:fill="FEFEFE"/>
              </w:rPr>
            </w:pPr>
            <w:r w:rsidRPr="00B022F2">
              <w:rPr>
                <w:b/>
                <w:sz w:val="24"/>
                <w:szCs w:val="24"/>
              </w:rPr>
              <w:t>Процедурата по оценка приключва с Оценителен доклад</w:t>
            </w:r>
            <w:r w:rsidRPr="00B022F2">
              <w:rPr>
                <w:sz w:val="24"/>
                <w:szCs w:val="24"/>
                <w:shd w:val="clear" w:color="auto" w:fill="FEFEFE"/>
              </w:rPr>
              <w:t>, изготвен в ИСУН 2020 по реда на чл. 44, ал. 3-6 и чл. 45 на ПМС № 161 от 2016 г</w:t>
            </w:r>
            <w:r w:rsidR="00C122B1" w:rsidRPr="00B022F2">
              <w:rPr>
                <w:sz w:val="24"/>
                <w:szCs w:val="24"/>
                <w:shd w:val="clear" w:color="auto" w:fill="FEFEFE"/>
              </w:rPr>
              <w:t>, който включва:</w:t>
            </w:r>
          </w:p>
          <w:p w14:paraId="777C02F2" w14:textId="77777777" w:rsidR="00C122B1" w:rsidRPr="00B022F2" w:rsidRDefault="00C122B1" w:rsidP="00542FF5">
            <w:pPr>
              <w:pStyle w:val="ListParagraph"/>
              <w:numPr>
                <w:ilvl w:val="0"/>
                <w:numId w:val="14"/>
              </w:numPr>
              <w:spacing w:line="276" w:lineRule="auto"/>
              <w:jc w:val="both"/>
              <w:rPr>
                <w:sz w:val="24"/>
                <w:szCs w:val="24"/>
                <w:shd w:val="clear" w:color="auto" w:fill="FEFEFE"/>
              </w:rPr>
            </w:pPr>
            <w:r w:rsidRPr="00B022F2">
              <w:rPr>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777C02F3" w14:textId="77777777" w:rsidR="00C122B1" w:rsidRPr="00B022F2" w:rsidRDefault="00C122B1" w:rsidP="00542FF5">
            <w:pPr>
              <w:pStyle w:val="ListParagraph"/>
              <w:numPr>
                <w:ilvl w:val="0"/>
                <w:numId w:val="14"/>
              </w:numPr>
              <w:spacing w:line="276" w:lineRule="auto"/>
              <w:jc w:val="both"/>
              <w:rPr>
                <w:sz w:val="24"/>
                <w:szCs w:val="24"/>
                <w:shd w:val="clear" w:color="auto" w:fill="FEFEFE"/>
              </w:rPr>
            </w:pPr>
            <w:r w:rsidRPr="00B022F2">
              <w:rPr>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777C02F4" w14:textId="77777777" w:rsidR="00C122B1" w:rsidRPr="00B022F2" w:rsidRDefault="00C122B1" w:rsidP="00542FF5">
            <w:pPr>
              <w:pStyle w:val="ListParagraph"/>
              <w:numPr>
                <w:ilvl w:val="0"/>
                <w:numId w:val="14"/>
              </w:numPr>
              <w:spacing w:line="276" w:lineRule="auto"/>
              <w:jc w:val="both"/>
              <w:rPr>
                <w:sz w:val="24"/>
                <w:szCs w:val="24"/>
                <w:shd w:val="clear" w:color="auto" w:fill="FEFEFE"/>
              </w:rPr>
            </w:pPr>
            <w:r w:rsidRPr="00B022F2">
              <w:rPr>
                <w:sz w:val="24"/>
                <w:szCs w:val="24"/>
                <w:shd w:val="clear" w:color="auto" w:fill="FEFEFE"/>
              </w:rPr>
              <w:t>списък на предложените за отхвърляне проектни предложения и основанието за отхвърлянето им.</w:t>
            </w:r>
          </w:p>
          <w:p w14:paraId="777C02F5" w14:textId="77777777" w:rsidR="00B06009" w:rsidRPr="00B022F2" w:rsidRDefault="00B06009" w:rsidP="00B06009">
            <w:pPr>
              <w:spacing w:line="276" w:lineRule="auto"/>
              <w:jc w:val="both"/>
              <w:rPr>
                <w:sz w:val="24"/>
                <w:szCs w:val="24"/>
              </w:rPr>
            </w:pPr>
            <w:r w:rsidRPr="00B022F2">
              <w:rPr>
                <w:sz w:val="24"/>
                <w:szCs w:val="24"/>
              </w:rPr>
              <w:t>Оценителният доклад</w:t>
            </w:r>
            <w:r w:rsidR="008D1EB0" w:rsidRPr="00B022F2">
              <w:rPr>
                <w:sz w:val="24"/>
                <w:szCs w:val="24"/>
              </w:rPr>
              <w:t xml:space="preserve"> се одобрява от УС на МИГ Брезово, Братя Даскалови</w:t>
            </w:r>
            <w:r w:rsidRPr="00B022F2">
              <w:rPr>
                <w:sz w:val="24"/>
                <w:szCs w:val="24"/>
              </w:rPr>
              <w:t xml:space="preserve"> в срок до 5 работни дни от приключване на работата на КППП.</w:t>
            </w:r>
          </w:p>
          <w:p w14:paraId="777C02F6" w14:textId="77777777" w:rsidR="00A97B82" w:rsidRPr="00B022F2" w:rsidRDefault="00A97B82" w:rsidP="00B06009">
            <w:pPr>
              <w:spacing w:line="276" w:lineRule="auto"/>
              <w:jc w:val="both"/>
              <w:rPr>
                <w:sz w:val="24"/>
                <w:szCs w:val="24"/>
              </w:rPr>
            </w:pPr>
            <w:r w:rsidRPr="00B022F2">
              <w:rPr>
                <w:sz w:val="24"/>
                <w:szCs w:val="24"/>
              </w:rPr>
              <w:t>В срок до 5 работни дни от одобряването му оценителния доклад се изпраща чрез ИСУН до ръководителя на ДФЗ.</w:t>
            </w:r>
          </w:p>
          <w:p w14:paraId="777C02F7" w14:textId="77777777" w:rsidR="00D66741" w:rsidRPr="00B022F2" w:rsidRDefault="008D1EB0" w:rsidP="0008025E">
            <w:pPr>
              <w:pStyle w:val="ListParagraph"/>
              <w:spacing w:line="276" w:lineRule="auto"/>
              <w:ind w:left="0"/>
              <w:jc w:val="both"/>
              <w:rPr>
                <w:sz w:val="24"/>
                <w:szCs w:val="24"/>
                <w:shd w:val="clear" w:color="auto" w:fill="FEFEFE"/>
              </w:rPr>
            </w:pPr>
            <w:r w:rsidRPr="00B022F2">
              <w:rPr>
                <w:sz w:val="24"/>
                <w:szCs w:val="24"/>
                <w:shd w:val="clear" w:color="auto" w:fill="FEFEFE"/>
              </w:rPr>
              <w:t>МИГ Брезово, Братя Даскалови</w:t>
            </w:r>
            <w:r w:rsidR="00B06009" w:rsidRPr="00B022F2">
              <w:rPr>
                <w:sz w:val="24"/>
                <w:szCs w:val="24"/>
                <w:shd w:val="clear" w:color="auto" w:fill="FEFEFE"/>
              </w:rPr>
              <w:t xml:space="preserve"> уведомява кандидатите, чиито проектни предложения не са одобрени или са частично одобрени (</w:t>
            </w:r>
            <w:r w:rsidR="00B06009" w:rsidRPr="00B022F2">
              <w:rPr>
                <w:i/>
                <w:iCs/>
                <w:sz w:val="24"/>
                <w:szCs w:val="24"/>
                <w:shd w:val="clear" w:color="auto" w:fill="FEFEFE"/>
              </w:rPr>
              <w:t>което е приложимо</w:t>
            </w:r>
            <w:r w:rsidR="00B06009" w:rsidRPr="00B022F2">
              <w:rPr>
                <w:sz w:val="24"/>
                <w:szCs w:val="24"/>
                <w:shd w:val="clear" w:color="auto" w:fill="FEFEFE"/>
              </w:rPr>
              <w:t>) в срок до 5 работни дни от одобр</w:t>
            </w:r>
            <w:r w:rsidR="00A97B82" w:rsidRPr="00B022F2">
              <w:rPr>
                <w:sz w:val="24"/>
                <w:szCs w:val="24"/>
                <w:shd w:val="clear" w:color="auto" w:fill="FEFEFE"/>
              </w:rPr>
              <w:t>яване на оценителния доклад от У</w:t>
            </w:r>
            <w:r w:rsidR="00B06009" w:rsidRPr="00B022F2">
              <w:rPr>
                <w:sz w:val="24"/>
                <w:szCs w:val="24"/>
                <w:shd w:val="clear" w:color="auto" w:fill="FEFEFE"/>
              </w:rPr>
              <w:t xml:space="preserve">правителния съвет. </w:t>
            </w:r>
          </w:p>
          <w:tbl>
            <w:tblPr>
              <w:tblStyle w:val="TableGrid"/>
              <w:tblW w:w="0" w:type="auto"/>
              <w:shd w:val="clear" w:color="auto" w:fill="DEEAF6" w:themeFill="accent1" w:themeFillTint="33"/>
              <w:tblLook w:val="04A0" w:firstRow="1" w:lastRow="0" w:firstColumn="1" w:lastColumn="0" w:noHBand="0" w:noVBand="1"/>
            </w:tblPr>
            <w:tblGrid>
              <w:gridCol w:w="9120"/>
            </w:tblGrid>
            <w:tr w:rsidR="00C122B1" w:rsidRPr="00B022F2" w14:paraId="777C02FC" w14:textId="77777777" w:rsidTr="00D77C0A">
              <w:tc>
                <w:tcPr>
                  <w:tcW w:w="9265" w:type="dxa"/>
                  <w:shd w:val="clear" w:color="auto" w:fill="DEEAF6" w:themeFill="accent1" w:themeFillTint="33"/>
                </w:tcPr>
                <w:p w14:paraId="49401871" w14:textId="5CEDB2FD" w:rsidR="008B13A0" w:rsidRPr="00B022F2" w:rsidRDefault="008B13A0" w:rsidP="00D77C0A">
                  <w:pPr>
                    <w:spacing w:line="276" w:lineRule="auto"/>
                    <w:jc w:val="both"/>
                    <w:rPr>
                      <w:b/>
                      <w:color w:val="000000"/>
                      <w:sz w:val="24"/>
                      <w:szCs w:val="24"/>
                    </w:rPr>
                  </w:pPr>
                  <w:r w:rsidRPr="00B022F2">
                    <w:rPr>
                      <w:b/>
                      <w:color w:val="000000"/>
                      <w:sz w:val="24"/>
                      <w:szCs w:val="24"/>
                    </w:rPr>
                    <w:t>В съответствие с разпоредбите на чл. 45 от ПМС 161</w:t>
                  </w:r>
                  <w:r w:rsidR="005B0F52" w:rsidRPr="00B022F2">
                    <w:rPr>
                      <w:b/>
                      <w:color w:val="000000"/>
                      <w:sz w:val="24"/>
                      <w:szCs w:val="24"/>
                    </w:rPr>
                    <w:t xml:space="preserve"> </w:t>
                  </w:r>
                  <w:r w:rsidR="00F16E83" w:rsidRPr="00B022F2">
                    <w:rPr>
                      <w:b/>
                      <w:color w:val="000000"/>
                      <w:sz w:val="24"/>
                      <w:szCs w:val="24"/>
                    </w:rPr>
                    <w:t>от</w:t>
                  </w:r>
                  <w:r w:rsidR="005B0F52" w:rsidRPr="00B022F2">
                    <w:rPr>
                      <w:b/>
                      <w:color w:val="000000"/>
                      <w:sz w:val="24"/>
                      <w:szCs w:val="24"/>
                    </w:rPr>
                    <w:t xml:space="preserve"> 4 </w:t>
                  </w:r>
                  <w:r w:rsidR="00F16E83" w:rsidRPr="00B022F2">
                    <w:rPr>
                      <w:b/>
                      <w:color w:val="000000"/>
                      <w:sz w:val="24"/>
                      <w:szCs w:val="24"/>
                    </w:rPr>
                    <w:t>юли</w:t>
                  </w:r>
                  <w:r w:rsidR="005B0F52" w:rsidRPr="00B022F2">
                    <w:rPr>
                      <w:b/>
                      <w:color w:val="000000"/>
                      <w:sz w:val="24"/>
                      <w:szCs w:val="24"/>
                    </w:rPr>
                    <w:t xml:space="preserve"> 2016 </w:t>
                  </w:r>
                  <w:r w:rsidR="00E92C0D" w:rsidRPr="00B022F2">
                    <w:rPr>
                      <w:b/>
                      <w:color w:val="000000"/>
                      <w:sz w:val="24"/>
                      <w:szCs w:val="24"/>
                    </w:rPr>
                    <w:t>г.</w:t>
                  </w:r>
                  <w:r w:rsidR="005B0F52" w:rsidRPr="00B022F2">
                    <w:rPr>
                      <w:b/>
                      <w:color w:val="000000"/>
                      <w:sz w:val="24"/>
                      <w:szCs w:val="24"/>
                    </w:rPr>
                    <w:t xml:space="preserve"> </w:t>
                  </w:r>
                  <w:r w:rsidR="00E92C0D" w:rsidRPr="00B022F2">
                    <w:rPr>
                      <w:rStyle w:val="FootnoteReference"/>
                      <w:b/>
                      <w:color w:val="000000"/>
                      <w:sz w:val="24"/>
                      <w:szCs w:val="24"/>
                    </w:rPr>
                    <w:footnoteReference w:id="16"/>
                  </w:r>
                </w:p>
                <w:p w14:paraId="777C02F8" w14:textId="7CE71C92" w:rsidR="00C122B1" w:rsidRPr="00B022F2" w:rsidRDefault="00C122B1" w:rsidP="00D77C0A">
                  <w:pPr>
                    <w:spacing w:line="276" w:lineRule="auto"/>
                    <w:jc w:val="both"/>
                    <w:rPr>
                      <w:b/>
                      <w:color w:val="000000"/>
                      <w:sz w:val="24"/>
                      <w:szCs w:val="24"/>
                    </w:rPr>
                  </w:pPr>
                  <w:r w:rsidRPr="00B022F2">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777C02F9" w14:textId="6EAF85FB" w:rsidR="00C122B1" w:rsidRPr="00B022F2" w:rsidRDefault="00C122B1" w:rsidP="00D77C0A">
                  <w:pPr>
                    <w:spacing w:line="276" w:lineRule="auto"/>
                    <w:jc w:val="both"/>
                    <w:rPr>
                      <w:b/>
                      <w:color w:val="000000"/>
                      <w:sz w:val="24"/>
                      <w:szCs w:val="24"/>
                    </w:rPr>
                  </w:pPr>
                  <w:r w:rsidRPr="00B022F2">
                    <w:rPr>
                      <w:b/>
                      <w:color w:val="000000"/>
                      <w:sz w:val="24"/>
                      <w:szCs w:val="24"/>
                    </w:rPr>
                    <w:lastRenderedPageBreak/>
                    <w:t>Ръководителят на ДФЗ се произнася по основателността на възражението в срок, като:</w:t>
                  </w:r>
                </w:p>
                <w:p w14:paraId="777C02FA" w14:textId="77777777" w:rsidR="00C122B1" w:rsidRPr="00B022F2" w:rsidRDefault="00C122B1" w:rsidP="00542FF5">
                  <w:pPr>
                    <w:pStyle w:val="ListParagraph"/>
                    <w:numPr>
                      <w:ilvl w:val="0"/>
                      <w:numId w:val="13"/>
                    </w:numPr>
                    <w:spacing w:line="276" w:lineRule="auto"/>
                    <w:jc w:val="both"/>
                    <w:rPr>
                      <w:b/>
                      <w:color w:val="000000"/>
                      <w:sz w:val="24"/>
                      <w:szCs w:val="24"/>
                    </w:rPr>
                  </w:pPr>
                  <w:r w:rsidRPr="00B022F2">
                    <w:rPr>
                      <w:b/>
                      <w:color w:val="000000"/>
                      <w:sz w:val="24"/>
                      <w:szCs w:val="24"/>
                    </w:rPr>
                    <w:t>връща проектното предложение за повторно извършване на процедурата по оценка;</w:t>
                  </w:r>
                </w:p>
                <w:p w14:paraId="777C02FB" w14:textId="77777777" w:rsidR="00C122B1" w:rsidRPr="00B022F2" w:rsidRDefault="00C122B1" w:rsidP="00542FF5">
                  <w:pPr>
                    <w:pStyle w:val="ListParagraph"/>
                    <w:numPr>
                      <w:ilvl w:val="0"/>
                      <w:numId w:val="13"/>
                    </w:numPr>
                    <w:spacing w:line="276" w:lineRule="auto"/>
                    <w:jc w:val="both"/>
                    <w:rPr>
                      <w:color w:val="000000"/>
                      <w:sz w:val="24"/>
                      <w:szCs w:val="24"/>
                    </w:rPr>
                  </w:pPr>
                  <w:r w:rsidRPr="00B022F2">
                    <w:rPr>
                      <w:b/>
                      <w:color w:val="000000"/>
                      <w:sz w:val="24"/>
                      <w:szCs w:val="24"/>
                    </w:rPr>
                    <w:t>потвърждава предварителното решение на МИГ.</w:t>
                  </w:r>
                </w:p>
              </w:tc>
            </w:tr>
          </w:tbl>
          <w:p w14:paraId="777C02FE" w14:textId="77777777" w:rsidR="00C122B1" w:rsidRPr="00B022F2" w:rsidRDefault="00C122B1" w:rsidP="00B06009">
            <w:pPr>
              <w:pStyle w:val="ListParagraph"/>
              <w:spacing w:after="360" w:line="276" w:lineRule="auto"/>
              <w:ind w:left="0"/>
              <w:jc w:val="both"/>
              <w:rPr>
                <w:b/>
                <w:sz w:val="24"/>
                <w:szCs w:val="24"/>
              </w:rPr>
            </w:pPr>
          </w:p>
        </w:tc>
      </w:tr>
    </w:tbl>
    <w:p w14:paraId="777C0301" w14:textId="77777777" w:rsidR="000316A3" w:rsidRPr="00B022F2" w:rsidRDefault="000316A3" w:rsidP="00810D42">
      <w:pPr>
        <w:pStyle w:val="ListParagraph"/>
        <w:spacing w:after="0" w:line="240" w:lineRule="auto"/>
        <w:ind w:left="0"/>
        <w:jc w:val="both"/>
        <w:rPr>
          <w:rFonts w:ascii="Times New Roman" w:hAnsi="Times New Roman" w:cs="Times New Roman"/>
          <w:b/>
          <w:sz w:val="24"/>
          <w:szCs w:val="24"/>
        </w:rPr>
      </w:pPr>
    </w:p>
    <w:p w14:paraId="777C0302" w14:textId="77777777" w:rsidR="000316A3" w:rsidRPr="00B022F2" w:rsidRDefault="000316A3" w:rsidP="000316A3">
      <w:pPr>
        <w:widowControl w:val="0"/>
        <w:spacing w:after="360" w:line="240" w:lineRule="auto"/>
        <w:contextualSpacing/>
        <w:jc w:val="both"/>
        <w:rPr>
          <w:rFonts w:ascii="Times New Roman" w:eastAsia="Calibri" w:hAnsi="Times New Roman" w:cs="Times New Roman"/>
          <w:b/>
          <w:sz w:val="24"/>
          <w:szCs w:val="24"/>
        </w:rPr>
      </w:pPr>
      <w:r w:rsidRPr="00B022F2">
        <w:rPr>
          <w:rFonts w:ascii="Times New Roman" w:eastAsia="Calibri" w:hAnsi="Times New Roman" w:cs="Times New Roman"/>
          <w:b/>
          <w:sz w:val="24"/>
          <w:szCs w:val="24"/>
        </w:rPr>
        <w:t>22. КРИТЕРИИ И МЕТОДИКА ЗА ОЦЕНКА НА ПРОЕКТНИТЕ ПРЕДЛОЖЕНИЯ:</w:t>
      </w:r>
    </w:p>
    <w:tbl>
      <w:tblPr>
        <w:tblStyle w:val="TableGrid"/>
        <w:tblW w:w="0" w:type="auto"/>
        <w:tblLook w:val="04A0" w:firstRow="1" w:lastRow="0" w:firstColumn="1" w:lastColumn="0" w:noHBand="0" w:noVBand="1"/>
      </w:tblPr>
      <w:tblGrid>
        <w:gridCol w:w="9346"/>
      </w:tblGrid>
      <w:tr w:rsidR="000316A3" w:rsidRPr="00B022F2" w14:paraId="777C0359" w14:textId="77777777" w:rsidTr="000316A3">
        <w:tc>
          <w:tcPr>
            <w:tcW w:w="9496" w:type="dxa"/>
          </w:tcPr>
          <w:p w14:paraId="777C0303" w14:textId="77777777" w:rsidR="000316A3" w:rsidRPr="00B022F2" w:rsidRDefault="000316A3" w:rsidP="000316A3">
            <w:pPr>
              <w:tabs>
                <w:tab w:val="left" w:pos="248"/>
                <w:tab w:val="left" w:pos="648"/>
              </w:tabs>
              <w:spacing w:line="276" w:lineRule="auto"/>
              <w:jc w:val="both"/>
              <w:rPr>
                <w:rFonts w:eastAsia="Calibri"/>
                <w:b/>
                <w:sz w:val="24"/>
                <w:szCs w:val="24"/>
                <w:u w:val="single"/>
              </w:rPr>
            </w:pPr>
            <w:r w:rsidRPr="00B022F2">
              <w:rPr>
                <w:rFonts w:eastAsia="Calibri"/>
                <w:b/>
                <w:sz w:val="24"/>
                <w:szCs w:val="24"/>
                <w:u w:val="single"/>
              </w:rPr>
              <w:t xml:space="preserve">I. Всички предложения за проекти се проверяват за съответствие с критериите за административно съответствие и допустимост. </w:t>
            </w:r>
          </w:p>
          <w:p w14:paraId="777C0304" w14:textId="77777777" w:rsidR="000316A3" w:rsidRPr="00B022F2" w:rsidRDefault="000316A3" w:rsidP="000316A3">
            <w:pPr>
              <w:tabs>
                <w:tab w:val="left" w:pos="248"/>
                <w:tab w:val="left" w:pos="648"/>
              </w:tabs>
              <w:spacing w:line="276" w:lineRule="auto"/>
              <w:jc w:val="both"/>
              <w:rPr>
                <w:rFonts w:eastAsia="Calibri"/>
                <w:b/>
                <w:i/>
                <w:sz w:val="24"/>
                <w:szCs w:val="24"/>
              </w:rPr>
            </w:pPr>
            <w:r w:rsidRPr="00B022F2">
              <w:rPr>
                <w:rFonts w:eastAsia="Calibri"/>
                <w:sz w:val="24"/>
                <w:szCs w:val="24"/>
              </w:rPr>
              <w:t xml:space="preserve">Оценка за административно съответствие и допустимост се извършва по критерии, подробно описани в </w:t>
            </w:r>
            <w:r w:rsidRPr="00B022F2">
              <w:rPr>
                <w:rFonts w:eastAsia="Calibri"/>
                <w:b/>
                <w:i/>
                <w:sz w:val="24"/>
                <w:szCs w:val="24"/>
              </w:rPr>
              <w:t>Приложение № 1</w:t>
            </w:r>
            <w:r w:rsidRPr="00B022F2">
              <w:rPr>
                <w:rFonts w:eastAsia="Calibri"/>
                <w:sz w:val="24"/>
                <w:szCs w:val="24"/>
              </w:rPr>
              <w:t xml:space="preserve"> </w:t>
            </w:r>
            <w:r w:rsidRPr="00B022F2">
              <w:rPr>
                <w:rFonts w:eastAsia="Calibri"/>
                <w:b/>
                <w:i/>
                <w:sz w:val="24"/>
                <w:szCs w:val="24"/>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777C0305" w14:textId="77777777" w:rsidR="000316A3" w:rsidRPr="00B022F2" w:rsidRDefault="000316A3" w:rsidP="000316A3">
            <w:pPr>
              <w:spacing w:line="276" w:lineRule="auto"/>
              <w:jc w:val="both"/>
              <w:rPr>
                <w:rFonts w:eastAsia="Calibri"/>
                <w:sz w:val="24"/>
                <w:szCs w:val="24"/>
              </w:rPr>
            </w:pPr>
            <w:r w:rsidRPr="00B022F2">
              <w:rPr>
                <w:rFonts w:eastAsia="Calibri"/>
                <w:sz w:val="24"/>
                <w:szCs w:val="24"/>
              </w:rPr>
              <w:t>Оценката за административно съответствие и допустимост включва и:</w:t>
            </w:r>
          </w:p>
          <w:p w14:paraId="777C0306" w14:textId="77777777" w:rsidR="000316A3" w:rsidRPr="00B022F2" w:rsidRDefault="000316A3" w:rsidP="000316A3">
            <w:pPr>
              <w:spacing w:line="276" w:lineRule="auto"/>
              <w:jc w:val="both"/>
              <w:rPr>
                <w:rFonts w:eastAsia="Calibri"/>
                <w:sz w:val="24"/>
                <w:szCs w:val="24"/>
              </w:rPr>
            </w:pPr>
            <w:r w:rsidRPr="00B022F2">
              <w:rPr>
                <w:rFonts w:eastAsia="Calibri"/>
                <w:sz w:val="24"/>
                <w:szCs w:val="24"/>
              </w:rPr>
              <w:t>1. проверка за липса на двойно финансиране;</w:t>
            </w:r>
          </w:p>
          <w:p w14:paraId="777C0307" w14:textId="77777777" w:rsidR="000316A3" w:rsidRPr="00B022F2" w:rsidRDefault="000316A3" w:rsidP="000316A3">
            <w:pPr>
              <w:spacing w:line="276" w:lineRule="auto"/>
              <w:jc w:val="both"/>
              <w:rPr>
                <w:rFonts w:eastAsia="Calibri"/>
                <w:sz w:val="24"/>
                <w:szCs w:val="24"/>
              </w:rPr>
            </w:pPr>
            <w:r w:rsidRPr="00B022F2">
              <w:rPr>
                <w:rFonts w:eastAsia="Calibri"/>
                <w:sz w:val="24"/>
                <w:szCs w:val="24"/>
              </w:rPr>
              <w:t>2. проверка за наличие на изкуствено създадени условия;</w:t>
            </w:r>
          </w:p>
          <w:p w14:paraId="777C0308" w14:textId="77777777" w:rsidR="000316A3" w:rsidRPr="00B022F2" w:rsidRDefault="000316A3" w:rsidP="000316A3">
            <w:pPr>
              <w:spacing w:line="276" w:lineRule="auto"/>
              <w:jc w:val="both"/>
              <w:rPr>
                <w:rFonts w:eastAsia="Calibri"/>
                <w:sz w:val="24"/>
                <w:szCs w:val="24"/>
              </w:rPr>
            </w:pPr>
            <w:r w:rsidRPr="00B022F2">
              <w:rPr>
                <w:rFonts w:eastAsia="Calibri"/>
                <w:sz w:val="24"/>
                <w:szCs w:val="24"/>
              </w:rPr>
              <w:t>3. проверка за минимални помощи;</w:t>
            </w:r>
          </w:p>
          <w:p w14:paraId="777C0309" w14:textId="77777777" w:rsidR="0053283C" w:rsidRPr="00B022F2" w:rsidRDefault="000316A3" w:rsidP="000316A3">
            <w:pPr>
              <w:shd w:val="clear" w:color="auto" w:fill="FEFEFE"/>
              <w:spacing w:line="276" w:lineRule="auto"/>
              <w:jc w:val="both"/>
              <w:rPr>
                <w:rFonts w:eastAsia="Calibri"/>
                <w:sz w:val="24"/>
                <w:szCs w:val="24"/>
              </w:rPr>
            </w:pPr>
            <w:r w:rsidRPr="00B022F2">
              <w:rPr>
                <w:rFonts w:eastAsia="Calibri"/>
                <w:sz w:val="24"/>
                <w:szCs w:val="24"/>
              </w:rPr>
              <w:t>4.</w:t>
            </w:r>
            <w:r w:rsidR="00C3444C" w:rsidRPr="00B022F2">
              <w:rPr>
                <w:rFonts w:eastAsia="Calibri"/>
                <w:sz w:val="24"/>
                <w:szCs w:val="24"/>
              </w:rPr>
              <w:t xml:space="preserve"> посещение на място за проекти</w:t>
            </w:r>
            <w:r w:rsidRPr="00B022F2">
              <w:rPr>
                <w:rFonts w:eastAsia="Calibri"/>
                <w:sz w:val="24"/>
                <w:szCs w:val="24"/>
              </w:rPr>
              <w:t>, включващи разходи за строително-монтажни работи</w:t>
            </w:r>
            <w:r w:rsidR="00C3444C" w:rsidRPr="00B022F2">
              <w:rPr>
                <w:rFonts w:eastAsia="Calibri"/>
                <w:sz w:val="24"/>
                <w:szCs w:val="24"/>
              </w:rPr>
              <w:t xml:space="preserve"> или създаване на трайни насаждения</w:t>
            </w:r>
            <w:r w:rsidRPr="00B022F2">
              <w:rPr>
                <w:rFonts w:eastAsia="Calibri"/>
                <w:sz w:val="24"/>
                <w:szCs w:val="24"/>
              </w:rPr>
              <w:t xml:space="preserve"> (когато е приложимо).</w:t>
            </w:r>
            <w:r w:rsidR="00AF0872" w:rsidRPr="00B022F2">
              <w:rPr>
                <w:rFonts w:eastAsia="Calibri"/>
                <w:sz w:val="24"/>
                <w:szCs w:val="24"/>
              </w:rPr>
              <w:t xml:space="preserve"> </w:t>
            </w:r>
            <w:r w:rsidR="00CB5013" w:rsidRPr="00B022F2">
              <w:rPr>
                <w:rFonts w:eastAsia="Calibri"/>
                <w:sz w:val="24"/>
                <w:szCs w:val="24"/>
              </w:rPr>
              <w:t xml:space="preserve">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w:t>
            </w:r>
            <w:r w:rsidR="0053283C" w:rsidRPr="00B022F2">
              <w:rPr>
                <w:rFonts w:eastAsia="Calibri"/>
                <w:sz w:val="24"/>
                <w:szCs w:val="24"/>
              </w:rPr>
              <w:t xml:space="preserve">Попълненият и подписан Протокол от проверката на място се предоставя на </w:t>
            </w:r>
            <w:r w:rsidR="00CB5013" w:rsidRPr="00B022F2">
              <w:rPr>
                <w:rFonts w:eastAsia="Calibri"/>
                <w:sz w:val="24"/>
                <w:szCs w:val="24"/>
              </w:rPr>
              <w:t>КППП</w:t>
            </w:r>
            <w:r w:rsidR="0053283C" w:rsidRPr="00B022F2">
              <w:rPr>
                <w:rFonts w:eastAsia="Calibri"/>
                <w:sz w:val="24"/>
                <w:szCs w:val="24"/>
              </w:rPr>
              <w:t xml:space="preserve"> за отразяване на констатираните обстоятелства в Оценителния лист за АСД. </w:t>
            </w:r>
          </w:p>
          <w:tbl>
            <w:tblPr>
              <w:tblStyle w:val="TableGrid"/>
              <w:tblW w:w="0" w:type="auto"/>
              <w:tblLook w:val="04A0" w:firstRow="1" w:lastRow="0" w:firstColumn="1" w:lastColumn="0" w:noHBand="0" w:noVBand="1"/>
            </w:tblPr>
            <w:tblGrid>
              <w:gridCol w:w="9120"/>
            </w:tblGrid>
            <w:tr w:rsidR="00A47F46" w:rsidRPr="00B022F2" w14:paraId="777C030B" w14:textId="77777777" w:rsidTr="00A47F46">
              <w:tc>
                <w:tcPr>
                  <w:tcW w:w="9265" w:type="dxa"/>
                  <w:shd w:val="clear" w:color="auto" w:fill="DEEAF6" w:themeFill="accent1" w:themeFillTint="33"/>
                </w:tcPr>
                <w:p w14:paraId="777C030A" w14:textId="77777777" w:rsidR="00A47F46" w:rsidRPr="00B022F2" w:rsidRDefault="00A47F46" w:rsidP="00B0198C">
                  <w:pPr>
                    <w:spacing w:line="276" w:lineRule="auto"/>
                    <w:jc w:val="both"/>
                    <w:rPr>
                      <w:b/>
                      <w:sz w:val="24"/>
                      <w:szCs w:val="24"/>
                    </w:rPr>
                  </w:pPr>
                  <w:r w:rsidRPr="00B022F2">
                    <w:rPr>
                      <w:b/>
                      <w:sz w:val="24"/>
                      <w:szCs w:val="24"/>
                    </w:rPr>
                    <w:t xml:space="preserve">След приключване на оценката на етап АСД, </w:t>
                  </w:r>
                  <w:r w:rsidR="00B0198C" w:rsidRPr="00B022F2">
                    <w:rPr>
                      <w:b/>
                      <w:sz w:val="24"/>
                      <w:szCs w:val="24"/>
                    </w:rPr>
                    <w:t>КППП</w:t>
                  </w:r>
                  <w:r w:rsidRPr="00B022F2">
                    <w:rPr>
                      <w:b/>
                      <w:sz w:val="24"/>
                      <w:szCs w:val="24"/>
                    </w:rPr>
                    <w:t xml:space="preserve">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w:t>
                  </w:r>
                  <w:r w:rsidR="00B0198C" w:rsidRPr="00B022F2">
                    <w:rPr>
                      <w:b/>
                      <w:sz w:val="24"/>
                      <w:szCs w:val="24"/>
                    </w:rPr>
                    <w:t xml:space="preserve"> на МИГ Брезово, Братя Даскалови</w:t>
                  </w:r>
                  <w:r w:rsidRPr="00B022F2">
                    <w:rPr>
                      <w:b/>
                      <w:sz w:val="24"/>
                      <w:szCs w:val="24"/>
                    </w:rPr>
                    <w:t xml:space="preserve"> и в ИСУН 2020, а на всеки от кандидатите, включени в списъка, се изпраща уведомително писмо чрез ИСУН.</w:t>
                  </w:r>
                </w:p>
              </w:tc>
            </w:tr>
          </w:tbl>
          <w:p w14:paraId="777C030C" w14:textId="77777777" w:rsidR="00C3444C" w:rsidRPr="00B022F2" w:rsidRDefault="00C3444C" w:rsidP="000316A3">
            <w:pPr>
              <w:shd w:val="clear" w:color="auto" w:fill="FEFEFE"/>
              <w:spacing w:line="276" w:lineRule="auto"/>
              <w:jc w:val="both"/>
              <w:rPr>
                <w:rFonts w:eastAsia="Calibri"/>
                <w:sz w:val="24"/>
                <w:szCs w:val="24"/>
              </w:rPr>
            </w:pPr>
          </w:p>
          <w:p w14:paraId="777C030D" w14:textId="77777777" w:rsidR="00845B83" w:rsidRPr="00B022F2" w:rsidRDefault="00845B83" w:rsidP="00845B83">
            <w:pPr>
              <w:tabs>
                <w:tab w:val="left" w:pos="248"/>
                <w:tab w:val="left" w:pos="648"/>
              </w:tabs>
              <w:spacing w:line="276" w:lineRule="auto"/>
              <w:jc w:val="both"/>
              <w:rPr>
                <w:rFonts w:eastAsia="Calibri"/>
                <w:b/>
                <w:sz w:val="24"/>
                <w:szCs w:val="24"/>
                <w:u w:val="single"/>
              </w:rPr>
            </w:pPr>
            <w:r w:rsidRPr="00B022F2">
              <w:rPr>
                <w:rFonts w:eastAsia="Calibri"/>
                <w:b/>
                <w:sz w:val="24"/>
                <w:szCs w:val="24"/>
                <w:u w:val="single"/>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777C030E" w14:textId="77777777" w:rsidR="00845B83" w:rsidRPr="00B022F2" w:rsidRDefault="00845B83" w:rsidP="00845B83">
            <w:pPr>
              <w:tabs>
                <w:tab w:val="left" w:pos="0"/>
                <w:tab w:val="left" w:pos="2608"/>
                <w:tab w:val="left" w:pos="3317"/>
              </w:tabs>
              <w:spacing w:after="120" w:line="276" w:lineRule="auto"/>
              <w:jc w:val="both"/>
              <w:rPr>
                <w:rFonts w:eastAsia="Calibri"/>
                <w:sz w:val="24"/>
                <w:szCs w:val="24"/>
              </w:rPr>
            </w:pPr>
            <w:r w:rsidRPr="00B022F2">
              <w:rPr>
                <w:rFonts w:eastAsia="Calibri"/>
                <w:sz w:val="24"/>
                <w:szCs w:val="24"/>
              </w:rPr>
              <w:t xml:space="preserve">Техническа и финансова оценка на проектните предложения се извършва по следните критерии: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gridCol w:w="1145"/>
            </w:tblGrid>
            <w:tr w:rsidR="00961E11" w:rsidRPr="00961E11" w14:paraId="0977C5D5" w14:textId="77777777" w:rsidTr="00935E8E">
              <w:trPr>
                <w:trHeight w:val="365"/>
                <w:jc w:val="center"/>
              </w:trPr>
              <w:tc>
                <w:tcPr>
                  <w:tcW w:w="8254" w:type="dxa"/>
                  <w:vMerge w:val="restart"/>
                  <w:shd w:val="clear" w:color="auto" w:fill="C6D9F1"/>
                </w:tcPr>
                <w:p w14:paraId="556E2B51" w14:textId="77777777" w:rsidR="00961E11" w:rsidRPr="00961E11" w:rsidRDefault="00961E11" w:rsidP="00961E11">
                  <w:pPr>
                    <w:tabs>
                      <w:tab w:val="left" w:pos="8175"/>
                    </w:tabs>
                    <w:spacing w:after="0"/>
                    <w:jc w:val="center"/>
                    <w:rPr>
                      <w:rFonts w:ascii="Times New Roman" w:hAnsi="Times New Roman" w:cs="Times New Roman"/>
                      <w:b/>
                      <w:sz w:val="16"/>
                      <w:szCs w:val="16"/>
                    </w:rPr>
                  </w:pPr>
                </w:p>
                <w:p w14:paraId="279B8701" w14:textId="3777A340" w:rsidR="00961E11" w:rsidRPr="00961E11" w:rsidRDefault="00961E11" w:rsidP="00961E11">
                  <w:pPr>
                    <w:tabs>
                      <w:tab w:val="left" w:pos="8175"/>
                    </w:tabs>
                    <w:spacing w:after="0"/>
                    <w:jc w:val="center"/>
                    <w:rPr>
                      <w:rFonts w:ascii="Times New Roman" w:hAnsi="Times New Roman" w:cs="Times New Roman"/>
                      <w:b/>
                      <w:sz w:val="16"/>
                      <w:szCs w:val="16"/>
                    </w:rPr>
                  </w:pPr>
                  <w:r w:rsidRPr="00961E11">
                    <w:rPr>
                      <w:rFonts w:ascii="Times New Roman" w:hAnsi="Times New Roman" w:cs="Times New Roman"/>
                      <w:b/>
                      <w:sz w:val="16"/>
                      <w:szCs w:val="16"/>
                    </w:rPr>
                    <w:t xml:space="preserve">КРИТЕРИИ </w:t>
                  </w:r>
                  <w:r w:rsidR="00935E8E">
                    <w:rPr>
                      <w:rFonts w:ascii="Times New Roman" w:hAnsi="Times New Roman" w:cs="Times New Roman"/>
                      <w:b/>
                      <w:sz w:val="16"/>
                      <w:szCs w:val="16"/>
                    </w:rPr>
                    <w:t xml:space="preserve">И МЕТОДИКА </w:t>
                  </w:r>
                  <w:r w:rsidRPr="00961E11">
                    <w:rPr>
                      <w:rFonts w:ascii="Times New Roman" w:hAnsi="Times New Roman" w:cs="Times New Roman"/>
                      <w:b/>
                      <w:sz w:val="16"/>
                      <w:szCs w:val="16"/>
                    </w:rPr>
                    <w:t>ЗА</w:t>
                  </w:r>
                  <w:r>
                    <w:rPr>
                      <w:rFonts w:ascii="Times New Roman" w:hAnsi="Times New Roman" w:cs="Times New Roman"/>
                      <w:b/>
                      <w:sz w:val="16"/>
                      <w:szCs w:val="16"/>
                    </w:rPr>
                    <w:t xml:space="preserve"> ТЕХНИЧЕСКА И ФИНАНСОВА ОЦЕНКА:</w:t>
                  </w:r>
                </w:p>
                <w:p w14:paraId="1497061C" w14:textId="77777777" w:rsidR="00961E11" w:rsidRPr="00961E11" w:rsidRDefault="00961E11" w:rsidP="00961E11">
                  <w:pPr>
                    <w:tabs>
                      <w:tab w:val="left" w:pos="8175"/>
                    </w:tabs>
                    <w:spacing w:after="0"/>
                    <w:jc w:val="center"/>
                    <w:rPr>
                      <w:rFonts w:ascii="Times New Roman" w:hAnsi="Times New Roman" w:cs="Times New Roman"/>
                      <w:b/>
                      <w:sz w:val="16"/>
                      <w:szCs w:val="16"/>
                    </w:rPr>
                  </w:pPr>
                </w:p>
              </w:tc>
              <w:tc>
                <w:tcPr>
                  <w:tcW w:w="1145" w:type="dxa"/>
                  <w:shd w:val="clear" w:color="auto" w:fill="C6D9F1"/>
                </w:tcPr>
                <w:p w14:paraId="00D2245C" w14:textId="77777777" w:rsidR="00961E11" w:rsidRPr="00961E11" w:rsidRDefault="00961E11" w:rsidP="00961E11">
                  <w:pPr>
                    <w:tabs>
                      <w:tab w:val="left" w:pos="8175"/>
                    </w:tabs>
                    <w:spacing w:after="0"/>
                    <w:jc w:val="center"/>
                    <w:rPr>
                      <w:rFonts w:ascii="Times New Roman" w:hAnsi="Times New Roman" w:cs="Times New Roman"/>
                      <w:b/>
                      <w:sz w:val="16"/>
                      <w:szCs w:val="16"/>
                    </w:rPr>
                  </w:pPr>
                  <w:r w:rsidRPr="00961E11">
                    <w:rPr>
                      <w:rFonts w:ascii="Times New Roman" w:hAnsi="Times New Roman" w:cs="Times New Roman"/>
                      <w:b/>
                      <w:sz w:val="16"/>
                      <w:szCs w:val="16"/>
                    </w:rPr>
                    <w:t>ОЦЕНКА</w:t>
                  </w:r>
                </w:p>
                <w:p w14:paraId="18C99C24" w14:textId="77777777" w:rsidR="00961E11" w:rsidRPr="00961E11" w:rsidRDefault="00961E11" w:rsidP="00961E11">
                  <w:pPr>
                    <w:tabs>
                      <w:tab w:val="left" w:pos="8175"/>
                    </w:tabs>
                    <w:spacing w:after="0"/>
                    <w:jc w:val="center"/>
                    <w:rPr>
                      <w:rFonts w:ascii="Times New Roman" w:hAnsi="Times New Roman" w:cs="Times New Roman"/>
                      <w:b/>
                      <w:sz w:val="16"/>
                      <w:szCs w:val="16"/>
                    </w:rPr>
                  </w:pPr>
                  <w:r w:rsidRPr="00961E11">
                    <w:rPr>
                      <w:rFonts w:ascii="Times New Roman" w:hAnsi="Times New Roman" w:cs="Times New Roman"/>
                      <w:b/>
                      <w:sz w:val="16"/>
                      <w:szCs w:val="16"/>
                    </w:rPr>
                    <w:t>/ТОЧКИ/</w:t>
                  </w:r>
                </w:p>
              </w:tc>
            </w:tr>
            <w:tr w:rsidR="00961E11" w:rsidRPr="00961E11" w14:paraId="5EDFDD3D" w14:textId="77777777" w:rsidTr="00935E8E">
              <w:trPr>
                <w:trHeight w:val="333"/>
                <w:jc w:val="center"/>
              </w:trPr>
              <w:tc>
                <w:tcPr>
                  <w:tcW w:w="8254" w:type="dxa"/>
                  <w:vMerge/>
                  <w:shd w:val="clear" w:color="auto" w:fill="A6A6A6"/>
                </w:tcPr>
                <w:p w14:paraId="52ED368F" w14:textId="77777777" w:rsidR="00961E11" w:rsidRPr="00961E11" w:rsidRDefault="00961E11" w:rsidP="00961E11">
                  <w:pPr>
                    <w:tabs>
                      <w:tab w:val="left" w:pos="8175"/>
                    </w:tabs>
                    <w:spacing w:after="0"/>
                    <w:rPr>
                      <w:rFonts w:ascii="Times New Roman" w:hAnsi="Times New Roman" w:cs="Times New Roman"/>
                      <w:b/>
                    </w:rPr>
                  </w:pPr>
                </w:p>
              </w:tc>
              <w:tc>
                <w:tcPr>
                  <w:tcW w:w="1145" w:type="dxa"/>
                  <w:tcBorders>
                    <w:bottom w:val="single" w:sz="4" w:space="0" w:color="auto"/>
                  </w:tcBorders>
                  <w:shd w:val="clear" w:color="auto" w:fill="C6D9F1"/>
                </w:tcPr>
                <w:p w14:paraId="7152FAA7" w14:textId="77777777" w:rsidR="00961E11" w:rsidRPr="00961E11" w:rsidRDefault="00961E11" w:rsidP="00961E11">
                  <w:pPr>
                    <w:tabs>
                      <w:tab w:val="left" w:pos="8175"/>
                    </w:tabs>
                    <w:spacing w:after="0"/>
                    <w:jc w:val="center"/>
                    <w:rPr>
                      <w:rFonts w:ascii="Times New Roman" w:hAnsi="Times New Roman" w:cs="Times New Roman"/>
                      <w:b/>
                      <w:sz w:val="16"/>
                      <w:szCs w:val="16"/>
                    </w:rPr>
                  </w:pPr>
                  <w:r w:rsidRPr="00961E11">
                    <w:rPr>
                      <w:rFonts w:ascii="Times New Roman" w:hAnsi="Times New Roman" w:cs="Times New Roman"/>
                      <w:b/>
                      <w:sz w:val="16"/>
                      <w:szCs w:val="16"/>
                    </w:rPr>
                    <w:t xml:space="preserve">Максимален бр. </w:t>
                  </w:r>
                </w:p>
                <w:p w14:paraId="1766D401" w14:textId="77777777" w:rsidR="00961E11" w:rsidRPr="00961E11" w:rsidRDefault="00961E11" w:rsidP="00961E11">
                  <w:pPr>
                    <w:tabs>
                      <w:tab w:val="left" w:pos="8175"/>
                    </w:tabs>
                    <w:spacing w:after="0"/>
                    <w:jc w:val="center"/>
                    <w:rPr>
                      <w:rFonts w:ascii="Times New Roman" w:hAnsi="Times New Roman" w:cs="Times New Roman"/>
                      <w:b/>
                    </w:rPr>
                  </w:pPr>
                  <w:r w:rsidRPr="00961E11">
                    <w:rPr>
                      <w:rFonts w:ascii="Times New Roman" w:hAnsi="Times New Roman" w:cs="Times New Roman"/>
                      <w:b/>
                      <w:sz w:val="16"/>
                      <w:szCs w:val="16"/>
                    </w:rPr>
                    <w:t>точки</w:t>
                  </w:r>
                </w:p>
              </w:tc>
            </w:tr>
            <w:tr w:rsidR="00961E11" w:rsidRPr="00961E11" w14:paraId="5E97268E" w14:textId="77777777" w:rsidTr="00935E8E">
              <w:trPr>
                <w:jc w:val="center"/>
              </w:trPr>
              <w:tc>
                <w:tcPr>
                  <w:tcW w:w="9399" w:type="dxa"/>
                  <w:gridSpan w:val="2"/>
                  <w:tcBorders>
                    <w:right w:val="single" w:sz="4" w:space="0" w:color="auto"/>
                  </w:tcBorders>
                  <w:shd w:val="clear" w:color="auto" w:fill="F2F2F2" w:themeFill="background1" w:themeFillShade="F2"/>
                  <w:vAlign w:val="center"/>
                </w:tcPr>
                <w:p w14:paraId="4D3753D0" w14:textId="77777777" w:rsidR="00961E11" w:rsidRPr="00961E11" w:rsidRDefault="00961E11" w:rsidP="00B61F32">
                  <w:pPr>
                    <w:tabs>
                      <w:tab w:val="left" w:pos="8175"/>
                    </w:tabs>
                    <w:rPr>
                      <w:rFonts w:ascii="Times New Roman" w:hAnsi="Times New Roman" w:cs="Times New Roman"/>
                      <w:color w:val="2E74B5" w:themeColor="accent1" w:themeShade="BF"/>
                      <w:sz w:val="20"/>
                      <w:szCs w:val="20"/>
                    </w:rPr>
                  </w:pPr>
                  <w:r w:rsidRPr="00961E11">
                    <w:rPr>
                      <w:rFonts w:ascii="Times New Roman" w:hAnsi="Times New Roman" w:cs="Times New Roman"/>
                      <w:b/>
                      <w:sz w:val="20"/>
                      <w:szCs w:val="20"/>
                    </w:rPr>
                    <w:lastRenderedPageBreak/>
                    <w:t>1. Подпомагане на приоритетни за територията сектори и дейности:</w:t>
                  </w:r>
                </w:p>
              </w:tc>
            </w:tr>
            <w:tr w:rsidR="00935E8E" w:rsidRPr="00961E11" w14:paraId="0FFB6102" w14:textId="77777777" w:rsidTr="00935E8E">
              <w:trPr>
                <w:trHeight w:val="357"/>
                <w:jc w:val="center"/>
              </w:trPr>
              <w:tc>
                <w:tcPr>
                  <w:tcW w:w="8254" w:type="dxa"/>
                  <w:shd w:val="clear" w:color="auto" w:fill="auto"/>
                  <w:vAlign w:val="center"/>
                </w:tcPr>
                <w:p w14:paraId="67AF072D" w14:textId="77777777" w:rsidR="00935E8E" w:rsidRPr="00935E8E" w:rsidRDefault="00935E8E" w:rsidP="00B61F32">
                  <w:pPr>
                    <w:tabs>
                      <w:tab w:val="left" w:pos="-284"/>
                      <w:tab w:val="left" w:pos="0"/>
                    </w:tabs>
                    <w:contextualSpacing/>
                    <w:jc w:val="both"/>
                    <w:rPr>
                      <w:rFonts w:ascii="Times New Roman" w:hAnsi="Times New Roman" w:cs="Times New Roman"/>
                      <w:b/>
                      <w:sz w:val="20"/>
                      <w:szCs w:val="20"/>
                    </w:rPr>
                  </w:pPr>
                  <w:r w:rsidRPr="00935E8E">
                    <w:rPr>
                      <w:rFonts w:ascii="Times New Roman" w:hAnsi="Times New Roman" w:cs="Times New Roman"/>
                      <w:b/>
                      <w:i/>
                      <w:sz w:val="20"/>
                      <w:szCs w:val="20"/>
                    </w:rPr>
                    <w:t xml:space="preserve"> </w:t>
                  </w:r>
                  <w:r w:rsidRPr="00935E8E">
                    <w:rPr>
                      <w:rFonts w:ascii="Times New Roman" w:hAnsi="Times New Roman" w:cs="Times New Roman"/>
                      <w:b/>
                      <w:sz w:val="20"/>
                      <w:szCs w:val="20"/>
                    </w:rPr>
                    <w:t>1.1.</w:t>
                  </w:r>
                  <w:r w:rsidRPr="00935E8E">
                    <w:rPr>
                      <w:rFonts w:ascii="Times New Roman" w:hAnsi="Times New Roman" w:cs="Times New Roman"/>
                      <w:b/>
                      <w:i/>
                      <w:sz w:val="20"/>
                      <w:szCs w:val="20"/>
                    </w:rPr>
                    <w:t xml:space="preserve"> </w:t>
                  </w:r>
                  <w:r w:rsidRPr="00935E8E">
                    <w:rPr>
                      <w:rFonts w:ascii="Times New Roman" w:hAnsi="Times New Roman" w:cs="Times New Roman"/>
                      <w:b/>
                      <w:sz w:val="20"/>
                      <w:szCs w:val="20"/>
                    </w:rPr>
                    <w:t>Проекти за развитие на селски, еко и културен туризъм и др. алтернативни форми на туризъм:</w:t>
                  </w:r>
                </w:p>
              </w:tc>
              <w:tc>
                <w:tcPr>
                  <w:tcW w:w="1145" w:type="dxa"/>
                  <w:vMerge w:val="restart"/>
                  <w:shd w:val="clear" w:color="auto" w:fill="auto"/>
                  <w:vAlign w:val="center"/>
                </w:tcPr>
                <w:p w14:paraId="357621CC" w14:textId="1AEB98E8" w:rsidR="00935E8E" w:rsidRPr="00935E8E" w:rsidRDefault="00935E8E" w:rsidP="00935E8E">
                  <w:pPr>
                    <w:tabs>
                      <w:tab w:val="left" w:pos="8175"/>
                    </w:tabs>
                    <w:jc w:val="center"/>
                    <w:rPr>
                      <w:rFonts w:ascii="Times New Roman" w:hAnsi="Times New Roman" w:cs="Times New Roman"/>
                      <w:sz w:val="20"/>
                      <w:szCs w:val="20"/>
                    </w:rPr>
                  </w:pPr>
                  <w:r w:rsidRPr="00961E11">
                    <w:rPr>
                      <w:rFonts w:ascii="Times New Roman" w:hAnsi="Times New Roman" w:cs="Times New Roman"/>
                      <w:sz w:val="20"/>
                      <w:szCs w:val="20"/>
                    </w:rPr>
                    <w:t>30</w:t>
                  </w:r>
                </w:p>
              </w:tc>
            </w:tr>
            <w:tr w:rsidR="00935E8E" w:rsidRPr="00961E11" w14:paraId="0F7668FC" w14:textId="77777777" w:rsidTr="00935E8E">
              <w:trPr>
                <w:trHeight w:val="357"/>
                <w:jc w:val="center"/>
              </w:trPr>
              <w:tc>
                <w:tcPr>
                  <w:tcW w:w="8254" w:type="dxa"/>
                  <w:shd w:val="clear" w:color="auto" w:fill="BDD6EE" w:themeFill="accent1" w:themeFillTint="66"/>
                  <w:vAlign w:val="center"/>
                </w:tcPr>
                <w:p w14:paraId="070D18FD" w14:textId="77777777" w:rsidR="00935E8E" w:rsidRPr="00935E8E" w:rsidRDefault="00935E8E" w:rsidP="00935E8E">
                  <w:pPr>
                    <w:tabs>
                      <w:tab w:val="left" w:pos="8175"/>
                    </w:tabs>
                    <w:spacing w:after="0" w:line="240" w:lineRule="auto"/>
                    <w:jc w:val="both"/>
                    <w:rPr>
                      <w:rFonts w:ascii="Times New Roman" w:eastAsia="Times New Roman" w:hAnsi="Times New Roman" w:cs="Times New Roman"/>
                      <w:sz w:val="20"/>
                      <w:szCs w:val="20"/>
                      <w:lang w:val="en-US"/>
                    </w:rPr>
                  </w:pPr>
                  <w:r w:rsidRPr="00935E8E">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r w:rsidRPr="00935E8E">
                    <w:rPr>
                      <w:rFonts w:ascii="Times New Roman" w:eastAsia="Times New Roman" w:hAnsi="Times New Roman" w:cs="Times New Roman"/>
                      <w:sz w:val="20"/>
                      <w:szCs w:val="20"/>
                      <w:lang w:val="en-US"/>
                    </w:rPr>
                    <w:t xml:space="preserve">. </w:t>
                  </w:r>
                </w:p>
                <w:p w14:paraId="5B987C1F" w14:textId="1C84450E" w:rsidR="00935E8E" w:rsidRPr="00961E11" w:rsidRDefault="00935E8E" w:rsidP="00935E8E">
                  <w:pPr>
                    <w:tabs>
                      <w:tab w:val="left" w:pos="-284"/>
                      <w:tab w:val="left" w:pos="0"/>
                    </w:tabs>
                    <w:contextualSpacing/>
                    <w:jc w:val="both"/>
                    <w:rPr>
                      <w:rFonts w:ascii="Times New Roman" w:hAnsi="Times New Roman" w:cs="Times New Roman"/>
                      <w:i/>
                      <w:sz w:val="20"/>
                      <w:szCs w:val="20"/>
                    </w:rPr>
                  </w:pPr>
                  <w:r w:rsidRPr="00935E8E">
                    <w:rPr>
                      <w:rFonts w:ascii="Times New Roman" w:eastAsia="Times New Roman" w:hAnsi="Times New Roman" w:cs="Times New Roman"/>
                      <w:b/>
                      <w:i/>
                      <w:iCs/>
                      <w:sz w:val="20"/>
                      <w:szCs w:val="20"/>
                    </w:rPr>
                    <w:t>За присъждане на точки по този критерий допустимите дейности и разходи по проекта следва да попадат в обхвата на чл. 3, ал. 1 и 2 от Закона за туризма и § 1, т. 90 от допълнителните разпоредби към Закона за туризма</w:t>
                  </w:r>
                  <w:r w:rsidRPr="00935E8E">
                    <w:rPr>
                      <w:rFonts w:ascii="Times New Roman" w:eastAsia="Times New Roman" w:hAnsi="Times New Roman" w:cs="Times New Roman"/>
                      <w:b/>
                      <w:i/>
                      <w:iCs/>
                      <w:sz w:val="20"/>
                      <w:szCs w:val="20"/>
                      <w:vertAlign w:val="superscript"/>
                    </w:rPr>
                    <w:footnoteReference w:id="17"/>
                  </w:r>
                  <w:r w:rsidRPr="00935E8E">
                    <w:rPr>
                      <w:rFonts w:ascii="Times New Roman" w:eastAsia="Times New Roman" w:hAnsi="Times New Roman" w:cs="Times New Roman"/>
                      <w:b/>
                      <w:i/>
                      <w:iCs/>
                      <w:sz w:val="20"/>
                      <w:szCs w:val="20"/>
                    </w:rPr>
                    <w:t>.</w:t>
                  </w:r>
                </w:p>
              </w:tc>
              <w:tc>
                <w:tcPr>
                  <w:tcW w:w="1145" w:type="dxa"/>
                  <w:vMerge/>
                  <w:shd w:val="clear" w:color="auto" w:fill="auto"/>
                  <w:vAlign w:val="center"/>
                </w:tcPr>
                <w:p w14:paraId="03DEA541" w14:textId="77777777" w:rsidR="00935E8E" w:rsidRPr="00961E11" w:rsidRDefault="00935E8E" w:rsidP="00935E8E">
                  <w:pPr>
                    <w:tabs>
                      <w:tab w:val="left" w:pos="8175"/>
                    </w:tabs>
                    <w:jc w:val="center"/>
                    <w:rPr>
                      <w:rFonts w:ascii="Times New Roman" w:hAnsi="Times New Roman" w:cs="Times New Roman"/>
                      <w:sz w:val="20"/>
                      <w:szCs w:val="20"/>
                    </w:rPr>
                  </w:pPr>
                </w:p>
              </w:tc>
            </w:tr>
            <w:tr w:rsidR="00935E8E" w:rsidRPr="00961E11" w14:paraId="16C3EADB" w14:textId="77777777" w:rsidTr="00935E8E">
              <w:trPr>
                <w:jc w:val="center"/>
              </w:trPr>
              <w:tc>
                <w:tcPr>
                  <w:tcW w:w="8254" w:type="dxa"/>
                  <w:shd w:val="clear" w:color="auto" w:fill="auto"/>
                </w:tcPr>
                <w:p w14:paraId="39C551A9" w14:textId="77777777" w:rsidR="00935E8E" w:rsidRPr="00935E8E" w:rsidRDefault="00935E8E" w:rsidP="00B61F32">
                  <w:pPr>
                    <w:spacing w:beforeLines="40" w:before="96" w:afterLines="40" w:after="96"/>
                    <w:contextualSpacing/>
                    <w:jc w:val="both"/>
                    <w:rPr>
                      <w:rFonts w:ascii="Times New Roman" w:hAnsi="Times New Roman" w:cs="Times New Roman"/>
                      <w:b/>
                      <w:sz w:val="20"/>
                      <w:szCs w:val="20"/>
                    </w:rPr>
                  </w:pPr>
                  <w:r w:rsidRPr="00935E8E">
                    <w:rPr>
                      <w:rFonts w:ascii="Times New Roman" w:hAnsi="Times New Roman" w:cs="Times New Roman"/>
                      <w:b/>
                      <w:sz w:val="20"/>
                      <w:szCs w:val="20"/>
                    </w:rPr>
                    <w:t>1.2. Проекти свързани с инвестиции в производствени дейности: инвестиции в строително-ремонтни дейности и закупуване на машини и оборудване за цехове, фабрики, ремонтни и занаятчийски работилници и сервизи:</w:t>
                  </w:r>
                </w:p>
              </w:tc>
              <w:tc>
                <w:tcPr>
                  <w:tcW w:w="1145" w:type="dxa"/>
                  <w:vMerge w:val="restart"/>
                  <w:shd w:val="clear" w:color="auto" w:fill="auto"/>
                  <w:vAlign w:val="center"/>
                </w:tcPr>
                <w:p w14:paraId="61DA8241" w14:textId="77777777" w:rsidR="00935E8E" w:rsidRPr="00961E11" w:rsidRDefault="00935E8E" w:rsidP="00935E8E">
                  <w:pPr>
                    <w:tabs>
                      <w:tab w:val="left" w:pos="8175"/>
                    </w:tabs>
                    <w:jc w:val="center"/>
                    <w:rPr>
                      <w:rFonts w:ascii="Times New Roman" w:hAnsi="Times New Roman" w:cs="Times New Roman"/>
                      <w:sz w:val="20"/>
                      <w:szCs w:val="20"/>
                    </w:rPr>
                  </w:pPr>
                  <w:r w:rsidRPr="00961E11">
                    <w:rPr>
                      <w:rFonts w:ascii="Times New Roman" w:hAnsi="Times New Roman" w:cs="Times New Roman"/>
                      <w:sz w:val="20"/>
                      <w:szCs w:val="20"/>
                    </w:rPr>
                    <w:t>30</w:t>
                  </w:r>
                </w:p>
              </w:tc>
            </w:tr>
            <w:tr w:rsidR="00935E8E" w:rsidRPr="00961E11" w14:paraId="4F645DA5" w14:textId="77777777" w:rsidTr="00935E8E">
              <w:trPr>
                <w:jc w:val="center"/>
              </w:trPr>
              <w:tc>
                <w:tcPr>
                  <w:tcW w:w="8254" w:type="dxa"/>
                  <w:shd w:val="clear" w:color="auto" w:fill="BDD6EE" w:themeFill="accent1" w:themeFillTint="66"/>
                </w:tcPr>
                <w:p w14:paraId="5B0D7737" w14:textId="27A17315" w:rsidR="00935E8E" w:rsidRPr="00961E11" w:rsidRDefault="00935E8E" w:rsidP="00B61F32">
                  <w:pPr>
                    <w:spacing w:beforeLines="40" w:before="96" w:afterLines="40" w:after="96"/>
                    <w:contextualSpacing/>
                    <w:jc w:val="both"/>
                    <w:rPr>
                      <w:rFonts w:ascii="Times New Roman" w:hAnsi="Times New Roman" w:cs="Times New Roman"/>
                      <w:sz w:val="20"/>
                      <w:szCs w:val="20"/>
                    </w:rPr>
                  </w:pPr>
                  <w:r w:rsidRPr="00935E8E">
                    <w:rPr>
                      <w:rFonts w:ascii="Times New Roman" w:eastAsia="Times New Roman" w:hAnsi="Times New Roman" w:cs="Times New Roman"/>
                      <w:sz w:val="20"/>
                      <w:szCs w:val="20"/>
                    </w:rPr>
                    <w:t>Съответствието с посочения критерий се проверява на база посочения код на по КИД 2008 на проектното предложение в електронния формуляр в ИСУН2020, представената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r w:rsidRPr="00935E8E">
                    <w:rPr>
                      <w:rFonts w:ascii="Times New Roman" w:eastAsia="Times New Roman" w:hAnsi="Times New Roman" w:cs="Times New Roman"/>
                      <w:sz w:val="20"/>
                      <w:szCs w:val="20"/>
                      <w:lang w:val="en-US"/>
                    </w:rPr>
                    <w:t>.</w:t>
                  </w:r>
                </w:p>
              </w:tc>
              <w:tc>
                <w:tcPr>
                  <w:tcW w:w="1145" w:type="dxa"/>
                  <w:vMerge/>
                  <w:shd w:val="clear" w:color="auto" w:fill="auto"/>
                  <w:vAlign w:val="center"/>
                </w:tcPr>
                <w:p w14:paraId="2EA3724A" w14:textId="77777777" w:rsidR="00935E8E" w:rsidRPr="00961E11" w:rsidRDefault="00935E8E" w:rsidP="00935E8E">
                  <w:pPr>
                    <w:tabs>
                      <w:tab w:val="left" w:pos="8175"/>
                    </w:tabs>
                    <w:jc w:val="center"/>
                    <w:rPr>
                      <w:rFonts w:ascii="Times New Roman" w:hAnsi="Times New Roman" w:cs="Times New Roman"/>
                      <w:sz w:val="20"/>
                      <w:szCs w:val="20"/>
                    </w:rPr>
                  </w:pPr>
                </w:p>
              </w:tc>
            </w:tr>
            <w:tr w:rsidR="00935E8E" w:rsidRPr="00961E11" w14:paraId="344D279B" w14:textId="77777777" w:rsidTr="00935E8E">
              <w:trPr>
                <w:jc w:val="center"/>
              </w:trPr>
              <w:tc>
                <w:tcPr>
                  <w:tcW w:w="8254" w:type="dxa"/>
                  <w:shd w:val="clear" w:color="auto" w:fill="auto"/>
                  <w:vAlign w:val="center"/>
                </w:tcPr>
                <w:p w14:paraId="751594F8" w14:textId="77777777" w:rsidR="00935E8E" w:rsidRPr="002517FB" w:rsidRDefault="00935E8E" w:rsidP="00B61F32">
                  <w:pPr>
                    <w:tabs>
                      <w:tab w:val="left" w:pos="356"/>
                    </w:tabs>
                    <w:contextualSpacing/>
                    <w:rPr>
                      <w:rFonts w:ascii="Times New Roman" w:hAnsi="Times New Roman" w:cs="Times New Roman"/>
                      <w:b/>
                      <w:sz w:val="20"/>
                      <w:szCs w:val="20"/>
                    </w:rPr>
                  </w:pPr>
                  <w:r w:rsidRPr="002517FB">
                    <w:rPr>
                      <w:rFonts w:ascii="Times New Roman" w:hAnsi="Times New Roman" w:cs="Times New Roman"/>
                      <w:b/>
                      <w:sz w:val="20"/>
                      <w:szCs w:val="20"/>
                    </w:rPr>
                    <w:t>1.3. Проектът е свързан с предоставянето на услуги като: грижи за възрастни хора; грижи за лица с увреждания; грижи за деца; здравни услуги за населението:</w:t>
                  </w:r>
                </w:p>
              </w:tc>
              <w:tc>
                <w:tcPr>
                  <w:tcW w:w="1145" w:type="dxa"/>
                  <w:vMerge w:val="restart"/>
                  <w:shd w:val="clear" w:color="auto" w:fill="auto"/>
                  <w:vAlign w:val="center"/>
                </w:tcPr>
                <w:p w14:paraId="5800DDE3" w14:textId="77777777" w:rsidR="00935E8E" w:rsidRPr="00961E11" w:rsidRDefault="00935E8E" w:rsidP="00935E8E">
                  <w:pPr>
                    <w:tabs>
                      <w:tab w:val="left" w:pos="8175"/>
                    </w:tabs>
                    <w:jc w:val="center"/>
                    <w:rPr>
                      <w:rFonts w:ascii="Times New Roman" w:hAnsi="Times New Roman" w:cs="Times New Roman"/>
                      <w:sz w:val="20"/>
                      <w:szCs w:val="20"/>
                    </w:rPr>
                  </w:pPr>
                  <w:r w:rsidRPr="00961E11">
                    <w:rPr>
                      <w:rFonts w:ascii="Times New Roman" w:hAnsi="Times New Roman" w:cs="Times New Roman"/>
                      <w:sz w:val="20"/>
                      <w:szCs w:val="20"/>
                    </w:rPr>
                    <w:t>25</w:t>
                  </w:r>
                </w:p>
              </w:tc>
            </w:tr>
            <w:tr w:rsidR="00935E8E" w:rsidRPr="00961E11" w14:paraId="202B9F8D" w14:textId="77777777" w:rsidTr="002517FB">
              <w:trPr>
                <w:jc w:val="center"/>
              </w:trPr>
              <w:tc>
                <w:tcPr>
                  <w:tcW w:w="8254" w:type="dxa"/>
                  <w:shd w:val="clear" w:color="auto" w:fill="BDD6EE" w:themeFill="accent1" w:themeFillTint="66"/>
                  <w:vAlign w:val="center"/>
                </w:tcPr>
                <w:p w14:paraId="69ABC02D" w14:textId="77777777" w:rsidR="00935E8E" w:rsidRPr="00935E8E" w:rsidRDefault="00935E8E" w:rsidP="002517FB">
                  <w:pPr>
                    <w:tabs>
                      <w:tab w:val="left" w:pos="8175"/>
                    </w:tabs>
                    <w:spacing w:after="0" w:line="240" w:lineRule="auto"/>
                    <w:jc w:val="both"/>
                    <w:rPr>
                      <w:rFonts w:ascii="Times New Roman" w:eastAsia="Times New Roman" w:hAnsi="Times New Roman" w:cs="Times New Roman"/>
                      <w:sz w:val="20"/>
                      <w:szCs w:val="20"/>
                    </w:rPr>
                  </w:pPr>
                  <w:r w:rsidRPr="00935E8E">
                    <w:rPr>
                      <w:rFonts w:ascii="Times New Roman" w:eastAsia="Times New Roman" w:hAnsi="Times New Roman" w:cs="Times New Roman"/>
                      <w:sz w:val="20"/>
                      <w:szCs w:val="20"/>
                    </w:rPr>
                    <w:t>Съответствието с посочения критерий се проверява на база посочения код на по КИД 2008 на проектното предложение в електронния формуляр в ИСУН2020, представената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p>
                <w:p w14:paraId="7CF871E2" w14:textId="2488A5DF" w:rsidR="00935E8E" w:rsidRPr="00935E8E" w:rsidRDefault="00935E8E" w:rsidP="002517FB">
                  <w:pPr>
                    <w:tabs>
                      <w:tab w:val="left" w:pos="8175"/>
                    </w:tabs>
                    <w:spacing w:after="0" w:line="240" w:lineRule="auto"/>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 xml:space="preserve">За присъждане на точки по този критерий </w:t>
                  </w:r>
                  <w:r w:rsidR="002517FB" w:rsidRPr="00935E8E">
                    <w:rPr>
                      <w:rFonts w:ascii="Times New Roman" w:eastAsia="Times New Roman" w:hAnsi="Times New Roman" w:cs="Times New Roman"/>
                      <w:i/>
                      <w:iCs/>
                      <w:sz w:val="20"/>
                      <w:szCs w:val="20"/>
                    </w:rPr>
                    <w:t>проектното</w:t>
                  </w:r>
                  <w:r w:rsidRPr="00935E8E">
                    <w:rPr>
                      <w:rFonts w:ascii="Times New Roman" w:eastAsia="Times New Roman" w:hAnsi="Times New Roman" w:cs="Times New Roman"/>
                      <w:i/>
                      <w:iCs/>
                      <w:sz w:val="20"/>
                      <w:szCs w:val="20"/>
                    </w:rPr>
                    <w:t xml:space="preserve"> предложение и дейностите и разходите включени в него следва да попадат в обхвата на следните кодове по КИД 2008 г.:</w:t>
                  </w:r>
                </w:p>
                <w:p w14:paraId="6235EEC0" w14:textId="77777777" w:rsidR="00935E8E" w:rsidRPr="00935E8E" w:rsidRDefault="00935E8E" w:rsidP="002517FB">
                  <w:pPr>
                    <w:tabs>
                      <w:tab w:val="left" w:pos="8175"/>
                    </w:tabs>
                    <w:spacing w:after="0" w:line="240" w:lineRule="auto"/>
                    <w:jc w:val="both"/>
                    <w:rPr>
                      <w:rFonts w:ascii="Times New Roman" w:eastAsia="Times New Roman" w:hAnsi="Times New Roman" w:cs="Times New Roman"/>
                      <w:b/>
                      <w:bCs/>
                      <w:i/>
                      <w:iCs/>
                      <w:sz w:val="20"/>
                      <w:szCs w:val="20"/>
                    </w:rPr>
                  </w:pPr>
                  <w:r w:rsidRPr="00935E8E">
                    <w:rPr>
                      <w:rFonts w:ascii="Times New Roman" w:eastAsia="Times New Roman" w:hAnsi="Times New Roman" w:cs="Times New Roman"/>
                      <w:b/>
                      <w:bCs/>
                      <w:i/>
                      <w:iCs/>
                      <w:sz w:val="20"/>
                      <w:szCs w:val="20"/>
                    </w:rPr>
                    <w:t>Сектор G</w:t>
                  </w:r>
                </w:p>
                <w:p w14:paraId="4A151B22" w14:textId="77777777" w:rsidR="00935E8E" w:rsidRPr="00935E8E" w:rsidRDefault="00935E8E" w:rsidP="002517FB">
                  <w:pPr>
                    <w:numPr>
                      <w:ilvl w:val="0"/>
                      <w:numId w:val="36"/>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47.73 Търговия на дребно с лекарства и други фармацевтични стоки;</w:t>
                  </w:r>
                </w:p>
                <w:p w14:paraId="26BEC9F6" w14:textId="77777777" w:rsidR="00935E8E" w:rsidRPr="00935E8E" w:rsidRDefault="00935E8E" w:rsidP="002517FB">
                  <w:pPr>
                    <w:numPr>
                      <w:ilvl w:val="0"/>
                      <w:numId w:val="36"/>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47.74 Търговия на дребно с медицински и ортопедични стоки;</w:t>
                  </w:r>
                </w:p>
                <w:p w14:paraId="00569759" w14:textId="77777777" w:rsidR="00935E8E" w:rsidRPr="00935E8E" w:rsidRDefault="00935E8E" w:rsidP="002517FB">
                  <w:pPr>
                    <w:tabs>
                      <w:tab w:val="left" w:pos="8175"/>
                    </w:tabs>
                    <w:spacing w:after="0" w:line="240" w:lineRule="auto"/>
                    <w:jc w:val="both"/>
                    <w:rPr>
                      <w:rFonts w:ascii="Times New Roman" w:eastAsia="Times New Roman" w:hAnsi="Times New Roman" w:cs="Times New Roman"/>
                      <w:b/>
                      <w:bCs/>
                      <w:i/>
                      <w:iCs/>
                      <w:sz w:val="20"/>
                      <w:szCs w:val="20"/>
                    </w:rPr>
                  </w:pPr>
                  <w:r w:rsidRPr="00935E8E">
                    <w:rPr>
                      <w:rFonts w:ascii="Times New Roman" w:eastAsia="Times New Roman" w:hAnsi="Times New Roman" w:cs="Times New Roman"/>
                      <w:b/>
                      <w:bCs/>
                      <w:i/>
                      <w:iCs/>
                      <w:sz w:val="20"/>
                      <w:szCs w:val="20"/>
                    </w:rPr>
                    <w:t xml:space="preserve">Сектор Q </w:t>
                  </w:r>
                </w:p>
                <w:p w14:paraId="14F8CE8F"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86.2 Извънболнична лекарска практика;</w:t>
                  </w:r>
                </w:p>
                <w:p w14:paraId="2818F149"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86.21 Дейност на общопрактикуващи лекари;</w:t>
                  </w:r>
                </w:p>
                <w:p w14:paraId="5FED3B3D"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86.22 Дейност на лекари специалисти;</w:t>
                  </w:r>
                </w:p>
                <w:p w14:paraId="2B068EA5"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86.23 Дейност на лекари по дентална медицина;</w:t>
                  </w:r>
                </w:p>
                <w:p w14:paraId="359B109B"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87.30 Социални грижи с настаняване за възрастни лица и хора с физически увреждания;</w:t>
                  </w:r>
                </w:p>
                <w:p w14:paraId="18D8DAC9"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88.10 Социална работа без настаняване за възрастни лица и хора с увреждания;</w:t>
                  </w:r>
                </w:p>
                <w:p w14:paraId="524E07A4"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88.91 Дневни грижи за малки деца;</w:t>
                  </w:r>
                </w:p>
                <w:p w14:paraId="16880861" w14:textId="77777777" w:rsidR="00935E8E" w:rsidRPr="00935E8E" w:rsidRDefault="00935E8E" w:rsidP="002517FB">
                  <w:pPr>
                    <w:numPr>
                      <w:ilvl w:val="0"/>
                      <w:numId w:val="37"/>
                    </w:numPr>
                    <w:tabs>
                      <w:tab w:val="left" w:pos="8175"/>
                    </w:tabs>
                    <w:spacing w:after="0" w:line="240" w:lineRule="auto"/>
                    <w:ind w:left="429"/>
                    <w:contextualSpacing/>
                    <w:jc w:val="both"/>
                    <w:rPr>
                      <w:rFonts w:ascii="Times New Roman" w:eastAsia="Times New Roman" w:hAnsi="Times New Roman" w:cs="Times New Roman"/>
                      <w:i/>
                      <w:iCs/>
                      <w:sz w:val="20"/>
                      <w:szCs w:val="20"/>
                    </w:rPr>
                  </w:pPr>
                  <w:r w:rsidRPr="00935E8E">
                    <w:rPr>
                      <w:rFonts w:ascii="Times New Roman" w:eastAsia="Times New Roman" w:hAnsi="Times New Roman" w:cs="Times New Roman"/>
                      <w:i/>
                      <w:iCs/>
                      <w:sz w:val="20"/>
                      <w:szCs w:val="20"/>
                    </w:rPr>
                    <w:t>88.99 Друга социална работа без настаняване, некласифицирана другаде.</w:t>
                  </w:r>
                </w:p>
                <w:p w14:paraId="420E0D95" w14:textId="5E1F4A46" w:rsidR="00935E8E" w:rsidRPr="00961E11" w:rsidRDefault="00935E8E" w:rsidP="002517FB">
                  <w:pPr>
                    <w:tabs>
                      <w:tab w:val="left" w:pos="356"/>
                    </w:tabs>
                    <w:contextualSpacing/>
                    <w:jc w:val="both"/>
                    <w:rPr>
                      <w:rFonts w:ascii="Times New Roman" w:hAnsi="Times New Roman" w:cs="Times New Roman"/>
                      <w:sz w:val="20"/>
                      <w:szCs w:val="20"/>
                    </w:rPr>
                  </w:pPr>
                  <w:r w:rsidRPr="00935E8E">
                    <w:rPr>
                      <w:rFonts w:ascii="Times New Roman" w:eastAsia="Times New Roman" w:hAnsi="Times New Roman" w:cs="Times New Roman"/>
                      <w:sz w:val="20"/>
                      <w:szCs w:val="20"/>
                    </w:rPr>
                    <w:t>За присъждан</w:t>
                  </w:r>
                  <w:r w:rsidR="002517FB">
                    <w:rPr>
                      <w:rFonts w:ascii="Times New Roman" w:eastAsia="Times New Roman" w:hAnsi="Times New Roman" w:cs="Times New Roman"/>
                      <w:sz w:val="20"/>
                      <w:szCs w:val="20"/>
                    </w:rPr>
                    <w:t>е на точки по посочения критери</w:t>
                  </w:r>
                  <w:r w:rsidRPr="00935E8E">
                    <w:rPr>
                      <w:rFonts w:ascii="Times New Roman" w:eastAsia="Times New Roman" w:hAnsi="Times New Roman" w:cs="Times New Roman"/>
                      <w:sz w:val="20"/>
                      <w:szCs w:val="20"/>
                    </w:rPr>
                    <w:t>й, кодът по КИД – 2008 г, кореспондиращ с проектното предложение следва да бъде посочен в електронния формуляр в ИСУН 2020, Секция 2 „Данни за кандидата“/ Код на проекта по КИД 2008 г.</w:t>
                  </w:r>
                </w:p>
              </w:tc>
              <w:tc>
                <w:tcPr>
                  <w:tcW w:w="1145" w:type="dxa"/>
                  <w:vMerge/>
                  <w:shd w:val="clear" w:color="auto" w:fill="auto"/>
                  <w:vAlign w:val="center"/>
                </w:tcPr>
                <w:p w14:paraId="302BECE3" w14:textId="77777777" w:rsidR="00935E8E" w:rsidRPr="00961E11" w:rsidRDefault="00935E8E" w:rsidP="00935E8E">
                  <w:pPr>
                    <w:tabs>
                      <w:tab w:val="left" w:pos="8175"/>
                    </w:tabs>
                    <w:jc w:val="center"/>
                    <w:rPr>
                      <w:rFonts w:ascii="Times New Roman" w:hAnsi="Times New Roman" w:cs="Times New Roman"/>
                      <w:sz w:val="20"/>
                      <w:szCs w:val="20"/>
                    </w:rPr>
                  </w:pPr>
                </w:p>
              </w:tc>
            </w:tr>
            <w:tr w:rsidR="00935E8E" w:rsidRPr="00961E11" w14:paraId="3CDF30EF" w14:textId="77777777" w:rsidTr="00935E8E">
              <w:trPr>
                <w:jc w:val="center"/>
              </w:trPr>
              <w:tc>
                <w:tcPr>
                  <w:tcW w:w="8254" w:type="dxa"/>
                  <w:shd w:val="clear" w:color="auto" w:fill="auto"/>
                  <w:vAlign w:val="center"/>
                </w:tcPr>
                <w:p w14:paraId="0EF52C7E" w14:textId="77777777" w:rsidR="00935E8E" w:rsidRPr="002517FB" w:rsidRDefault="00935E8E" w:rsidP="00B61F32">
                  <w:pPr>
                    <w:tabs>
                      <w:tab w:val="left" w:pos="356"/>
                    </w:tabs>
                    <w:contextualSpacing/>
                    <w:rPr>
                      <w:rFonts w:ascii="Times New Roman" w:hAnsi="Times New Roman" w:cs="Times New Roman"/>
                      <w:b/>
                      <w:sz w:val="20"/>
                      <w:szCs w:val="20"/>
                    </w:rPr>
                  </w:pPr>
                  <w:r w:rsidRPr="002517FB">
                    <w:rPr>
                      <w:rFonts w:ascii="Times New Roman" w:hAnsi="Times New Roman" w:cs="Times New Roman"/>
                      <w:b/>
                      <w:sz w:val="20"/>
                      <w:szCs w:val="20"/>
                    </w:rPr>
                    <w:t>1.4. Проектът е свързан с друг вид неземеделски дейности и услуги извън посочените:</w:t>
                  </w:r>
                </w:p>
              </w:tc>
              <w:tc>
                <w:tcPr>
                  <w:tcW w:w="1145" w:type="dxa"/>
                  <w:vMerge w:val="restart"/>
                  <w:shd w:val="clear" w:color="auto" w:fill="auto"/>
                  <w:vAlign w:val="center"/>
                </w:tcPr>
                <w:p w14:paraId="6EB8A6AD" w14:textId="77777777" w:rsidR="00935E8E" w:rsidRPr="00961E11" w:rsidRDefault="00935E8E" w:rsidP="00935E8E">
                  <w:pPr>
                    <w:tabs>
                      <w:tab w:val="left" w:pos="8175"/>
                    </w:tabs>
                    <w:spacing w:after="0"/>
                    <w:jc w:val="center"/>
                    <w:rPr>
                      <w:rFonts w:ascii="Times New Roman" w:hAnsi="Times New Roman" w:cs="Times New Roman"/>
                      <w:sz w:val="20"/>
                      <w:szCs w:val="20"/>
                    </w:rPr>
                  </w:pPr>
                  <w:r w:rsidRPr="00961E11">
                    <w:rPr>
                      <w:rFonts w:ascii="Times New Roman" w:hAnsi="Times New Roman" w:cs="Times New Roman"/>
                      <w:sz w:val="20"/>
                      <w:szCs w:val="20"/>
                    </w:rPr>
                    <w:t>15</w:t>
                  </w:r>
                </w:p>
              </w:tc>
            </w:tr>
            <w:tr w:rsidR="00935E8E" w:rsidRPr="00961E11" w14:paraId="4EFAE60A" w14:textId="77777777" w:rsidTr="002517FB">
              <w:trPr>
                <w:jc w:val="center"/>
              </w:trPr>
              <w:tc>
                <w:tcPr>
                  <w:tcW w:w="8254" w:type="dxa"/>
                  <w:shd w:val="clear" w:color="auto" w:fill="BDD6EE" w:themeFill="accent1" w:themeFillTint="66"/>
                  <w:vAlign w:val="center"/>
                </w:tcPr>
                <w:p w14:paraId="1D6B306D" w14:textId="13C7D067" w:rsidR="00935E8E" w:rsidRPr="00961E11" w:rsidRDefault="002517FB" w:rsidP="002517FB">
                  <w:pPr>
                    <w:tabs>
                      <w:tab w:val="left" w:pos="356"/>
                    </w:tabs>
                    <w:contextualSpacing/>
                    <w:jc w:val="both"/>
                    <w:rPr>
                      <w:rFonts w:ascii="Times New Roman" w:hAnsi="Times New Roman" w:cs="Times New Roman"/>
                      <w:sz w:val="20"/>
                      <w:szCs w:val="20"/>
                    </w:rPr>
                  </w:pPr>
                  <w:r w:rsidRPr="002517FB">
                    <w:rPr>
                      <w:rFonts w:ascii="Times New Roman" w:eastAsia="Times New Roman" w:hAnsi="Times New Roman" w:cs="Times New Roman"/>
                      <w:sz w:val="20"/>
                      <w:szCs w:val="20"/>
                    </w:rPr>
                    <w:t xml:space="preserve">Съответствието с посочения критерий се проверява на база посочения код на по КИД 2008 на проектното предложение в електронния формуляр в ИСУН2020, представената обосновка в </w:t>
                  </w:r>
                  <w:r w:rsidRPr="002517FB">
                    <w:rPr>
                      <w:rFonts w:ascii="Times New Roman" w:eastAsia="Times New Roman" w:hAnsi="Times New Roman" w:cs="Times New Roman"/>
                      <w:sz w:val="20"/>
                      <w:szCs w:val="20"/>
                    </w:rPr>
                    <w:lastRenderedPageBreak/>
                    <w:t>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r w:rsidRPr="002517FB">
                    <w:rPr>
                      <w:rFonts w:ascii="Times New Roman" w:eastAsia="Times New Roman" w:hAnsi="Times New Roman" w:cs="Times New Roman"/>
                      <w:sz w:val="20"/>
                      <w:szCs w:val="20"/>
                      <w:lang w:val="en-US"/>
                    </w:rPr>
                    <w:t>.</w:t>
                  </w:r>
                </w:p>
              </w:tc>
              <w:tc>
                <w:tcPr>
                  <w:tcW w:w="1145" w:type="dxa"/>
                  <w:vMerge/>
                  <w:shd w:val="clear" w:color="auto" w:fill="auto"/>
                  <w:vAlign w:val="center"/>
                </w:tcPr>
                <w:p w14:paraId="342D7554" w14:textId="77777777" w:rsidR="00935E8E" w:rsidRPr="00961E11" w:rsidRDefault="00935E8E" w:rsidP="00935E8E">
                  <w:pPr>
                    <w:tabs>
                      <w:tab w:val="left" w:pos="8175"/>
                    </w:tabs>
                    <w:spacing w:after="0"/>
                    <w:jc w:val="center"/>
                    <w:rPr>
                      <w:rFonts w:ascii="Times New Roman" w:hAnsi="Times New Roman" w:cs="Times New Roman"/>
                      <w:sz w:val="20"/>
                      <w:szCs w:val="20"/>
                    </w:rPr>
                  </w:pPr>
                </w:p>
              </w:tc>
            </w:tr>
            <w:tr w:rsidR="00961E11" w:rsidRPr="00961E11" w14:paraId="77243F7A" w14:textId="77777777" w:rsidTr="00935E8E">
              <w:trPr>
                <w:jc w:val="center"/>
              </w:trPr>
              <w:tc>
                <w:tcPr>
                  <w:tcW w:w="8254" w:type="dxa"/>
                  <w:shd w:val="clear" w:color="auto" w:fill="auto"/>
                  <w:vAlign w:val="center"/>
                </w:tcPr>
                <w:p w14:paraId="596524DA" w14:textId="77777777" w:rsidR="00961E11" w:rsidRPr="00961E11" w:rsidRDefault="00961E11" w:rsidP="00B61F32">
                  <w:pPr>
                    <w:spacing w:beforeLines="40" w:before="96" w:afterLines="40" w:after="96"/>
                    <w:jc w:val="right"/>
                    <w:rPr>
                      <w:rFonts w:ascii="Times New Roman" w:hAnsi="Times New Roman" w:cs="Times New Roman"/>
                      <w:b/>
                      <w:sz w:val="20"/>
                      <w:szCs w:val="20"/>
                    </w:rPr>
                  </w:pPr>
                  <w:r w:rsidRPr="00961E11">
                    <w:rPr>
                      <w:rFonts w:ascii="Times New Roman" w:hAnsi="Times New Roman" w:cs="Times New Roman"/>
                      <w:b/>
                      <w:sz w:val="20"/>
                      <w:szCs w:val="20"/>
                    </w:rPr>
                    <w:t>Максимален брой точки по критерий 1:</w:t>
                  </w:r>
                </w:p>
              </w:tc>
              <w:tc>
                <w:tcPr>
                  <w:tcW w:w="1145" w:type="dxa"/>
                  <w:shd w:val="clear" w:color="auto" w:fill="auto"/>
                  <w:vAlign w:val="center"/>
                </w:tcPr>
                <w:p w14:paraId="1843ABD8" w14:textId="77777777" w:rsidR="00961E11" w:rsidRPr="00961E11" w:rsidRDefault="00961E11" w:rsidP="00935E8E">
                  <w:pPr>
                    <w:tabs>
                      <w:tab w:val="left" w:pos="8175"/>
                    </w:tabs>
                    <w:spacing w:after="0"/>
                    <w:jc w:val="center"/>
                    <w:rPr>
                      <w:rFonts w:ascii="Times New Roman" w:hAnsi="Times New Roman" w:cs="Times New Roman"/>
                    </w:rPr>
                  </w:pPr>
                  <w:r w:rsidRPr="00961E11">
                    <w:rPr>
                      <w:rFonts w:ascii="Times New Roman" w:hAnsi="Times New Roman" w:cs="Times New Roman"/>
                      <w:b/>
                      <w:bCs/>
                      <w:sz w:val="20"/>
                      <w:szCs w:val="20"/>
                    </w:rPr>
                    <w:t>30</w:t>
                  </w:r>
                </w:p>
              </w:tc>
            </w:tr>
            <w:tr w:rsidR="00961E11" w:rsidRPr="00961E11" w14:paraId="694BE3AB" w14:textId="77777777" w:rsidTr="00935E8E">
              <w:trPr>
                <w:jc w:val="center"/>
              </w:trPr>
              <w:tc>
                <w:tcPr>
                  <w:tcW w:w="9399" w:type="dxa"/>
                  <w:gridSpan w:val="2"/>
                  <w:shd w:val="clear" w:color="auto" w:fill="F2F2F2" w:themeFill="background1" w:themeFillShade="F2"/>
                  <w:vAlign w:val="center"/>
                </w:tcPr>
                <w:p w14:paraId="44A42C7F" w14:textId="77777777" w:rsidR="00961E11" w:rsidRPr="00961E11" w:rsidRDefault="00961E11" w:rsidP="00B61F32">
                  <w:pPr>
                    <w:tabs>
                      <w:tab w:val="left" w:pos="8175"/>
                    </w:tabs>
                    <w:jc w:val="both"/>
                    <w:rPr>
                      <w:rFonts w:ascii="Times New Roman" w:hAnsi="Times New Roman" w:cs="Times New Roman"/>
                    </w:rPr>
                  </w:pPr>
                  <w:r w:rsidRPr="00961E11">
                    <w:rPr>
                      <w:rFonts w:ascii="Times New Roman" w:hAnsi="Times New Roman" w:cs="Times New Roman"/>
                      <w:b/>
                      <w:sz w:val="20"/>
                      <w:szCs w:val="20"/>
                    </w:rPr>
                    <w:t>2. Подпомагане на проекти, осигуряващи допълнителна устойчива заетост:</w:t>
                  </w:r>
                </w:p>
              </w:tc>
            </w:tr>
            <w:tr w:rsidR="002517FB" w:rsidRPr="00961E11" w14:paraId="51C9B0E4" w14:textId="77777777" w:rsidTr="00935E8E">
              <w:trPr>
                <w:trHeight w:val="699"/>
                <w:jc w:val="center"/>
              </w:trPr>
              <w:tc>
                <w:tcPr>
                  <w:tcW w:w="8254" w:type="dxa"/>
                  <w:shd w:val="clear" w:color="auto" w:fill="auto"/>
                  <w:vAlign w:val="center"/>
                </w:tcPr>
                <w:p w14:paraId="1F6A07AA" w14:textId="77777777" w:rsidR="002517FB" w:rsidRPr="007E16C2" w:rsidRDefault="002517FB" w:rsidP="00935E8E">
                  <w:pPr>
                    <w:spacing w:beforeLines="40" w:before="96" w:afterLines="40" w:after="96"/>
                    <w:jc w:val="both"/>
                    <w:rPr>
                      <w:rFonts w:ascii="Times New Roman" w:hAnsi="Times New Roman" w:cs="Times New Roman"/>
                      <w:b/>
                      <w:sz w:val="20"/>
                      <w:szCs w:val="20"/>
                    </w:rPr>
                  </w:pPr>
                  <w:r w:rsidRPr="007E16C2">
                    <w:rPr>
                      <w:rFonts w:ascii="Times New Roman" w:hAnsi="Times New Roman" w:cs="Times New Roman"/>
                      <w:b/>
                      <w:sz w:val="20"/>
                      <w:szCs w:val="20"/>
                    </w:rPr>
                    <w:t>2.1. До 2 нови работни места разкрити към датата на подаване на заявка за плащане запазени за период от една година, като минимум 1  ново работно място следва да бъдат запазено за период от две години след подаване на заявка за плащане:</w:t>
                  </w:r>
                </w:p>
              </w:tc>
              <w:tc>
                <w:tcPr>
                  <w:tcW w:w="1145" w:type="dxa"/>
                  <w:vMerge w:val="restart"/>
                  <w:shd w:val="clear" w:color="auto" w:fill="auto"/>
                  <w:vAlign w:val="center"/>
                </w:tcPr>
                <w:p w14:paraId="41B4D7DA" w14:textId="77777777" w:rsidR="002517FB" w:rsidRPr="00961E11" w:rsidRDefault="002517FB" w:rsidP="00935E8E">
                  <w:pPr>
                    <w:tabs>
                      <w:tab w:val="left" w:pos="8175"/>
                    </w:tabs>
                    <w:spacing w:after="0"/>
                    <w:jc w:val="center"/>
                    <w:rPr>
                      <w:rFonts w:ascii="Times New Roman" w:hAnsi="Times New Roman" w:cs="Times New Roman"/>
                      <w:sz w:val="20"/>
                      <w:szCs w:val="20"/>
                      <w:highlight w:val="yellow"/>
                    </w:rPr>
                  </w:pPr>
                  <w:r w:rsidRPr="00961E11">
                    <w:rPr>
                      <w:rFonts w:ascii="Times New Roman" w:hAnsi="Times New Roman" w:cs="Times New Roman"/>
                      <w:sz w:val="20"/>
                      <w:szCs w:val="20"/>
                    </w:rPr>
                    <w:t>5</w:t>
                  </w:r>
                </w:p>
              </w:tc>
            </w:tr>
            <w:tr w:rsidR="002517FB" w:rsidRPr="00961E11" w14:paraId="3B88B873" w14:textId="77777777" w:rsidTr="007E16C2">
              <w:trPr>
                <w:trHeight w:val="699"/>
                <w:jc w:val="center"/>
              </w:trPr>
              <w:tc>
                <w:tcPr>
                  <w:tcW w:w="8254" w:type="dxa"/>
                  <w:shd w:val="clear" w:color="auto" w:fill="BDD6EE" w:themeFill="accent1" w:themeFillTint="66"/>
                  <w:vAlign w:val="center"/>
                </w:tcPr>
                <w:p w14:paraId="4A7D62DB"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r w:rsidRPr="007E16C2">
                    <w:rPr>
                      <w:rFonts w:ascii="Times New Roman" w:eastAsia="Times New Roman" w:hAnsi="Times New Roman" w:cs="Times New Roman"/>
                      <w:sz w:val="20"/>
                      <w:szCs w:val="20"/>
                      <w:lang w:val="en-US"/>
                    </w:rPr>
                    <w:t>.</w:t>
                  </w:r>
                </w:p>
                <w:p w14:paraId="47465522"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За присъждане на точки по посочения критерии, кандидатите следва да са:</w:t>
                  </w:r>
                </w:p>
                <w:p w14:paraId="703CD091"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1. Представили обосновка в Секция 11. „Допълнителна информация, необходима за оценка на проектното предложение“ от електронния формуляра за кандидатстване в ИСУН 2020;</w:t>
                  </w:r>
                </w:p>
                <w:p w14:paraId="681A34FF"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2. Да са представили информация относно съществуващия персонал и планираните за създаване нови работни места в Бизнес плана;</w:t>
                  </w:r>
                </w:p>
                <w:p w14:paraId="5070113F" w14:textId="63078C3B"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3. Да са представили на етап кандидатстване Справка за съществуващия и нает персонал към края на предходната спрямо кандидатстването календарна година (по образец, Приложение №1</w:t>
                  </w:r>
                  <w:r w:rsidR="00210E4F">
                    <w:rPr>
                      <w:rFonts w:ascii="Times New Roman" w:eastAsia="Times New Roman" w:hAnsi="Times New Roman" w:cs="Times New Roman"/>
                      <w:sz w:val="20"/>
                      <w:szCs w:val="20"/>
                    </w:rPr>
                    <w:t>5</w:t>
                  </w:r>
                  <w:r w:rsidRPr="007E16C2">
                    <w:rPr>
                      <w:rFonts w:ascii="Times New Roman" w:eastAsia="Times New Roman" w:hAnsi="Times New Roman" w:cs="Times New Roman"/>
                      <w:sz w:val="20"/>
                      <w:szCs w:val="20"/>
                    </w:rPr>
                    <w:t xml:space="preserve"> от документи за попълване);</w:t>
                  </w:r>
                </w:p>
                <w:p w14:paraId="76528C54" w14:textId="30EE24C0"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 xml:space="preserve">4. </w:t>
                  </w:r>
                  <w:r w:rsidR="004C06D0" w:rsidRPr="004C06D0">
                    <w:rPr>
                      <w:rFonts w:ascii="Times New Roman" w:eastAsia="Times New Roman" w:hAnsi="Times New Roman" w:cs="Times New Roman"/>
                      <w:sz w:val="20"/>
                      <w:szCs w:val="20"/>
                    </w:rPr>
                    <w:t xml:space="preserve">Да са представили на етап кандидатстване заверено копие от НСИ на Отчет за заетите лица, средствата за работна заплата и други разходи за труд (за нефинансови предприятия съставящи баланс) или Справка заети лица (за нефинансови предприятия несъставящи баланс) за 2019 г. </w:t>
                  </w:r>
                  <w:r w:rsidRPr="007E16C2">
                    <w:rPr>
                      <w:rFonts w:ascii="Times New Roman" w:eastAsia="Times New Roman" w:hAnsi="Times New Roman" w:cs="Times New Roman"/>
                      <w:sz w:val="20"/>
                      <w:szCs w:val="20"/>
                    </w:rPr>
                    <w:t xml:space="preserve"> В случай, че предприятието е новосъзда</w:t>
                  </w:r>
                  <w:r w:rsidR="00EC0C60">
                    <w:rPr>
                      <w:rFonts w:ascii="Times New Roman" w:eastAsia="Times New Roman" w:hAnsi="Times New Roman" w:cs="Times New Roman"/>
                      <w:sz w:val="20"/>
                      <w:szCs w:val="20"/>
                    </w:rPr>
                    <w:t>д</w:t>
                  </w:r>
                  <w:r w:rsidRPr="007E16C2">
                    <w:rPr>
                      <w:rFonts w:ascii="Times New Roman" w:eastAsia="Times New Roman" w:hAnsi="Times New Roman" w:cs="Times New Roman"/>
                      <w:sz w:val="20"/>
                      <w:szCs w:val="20"/>
                    </w:rPr>
                    <w:t>ено и не е развивало дейност към момента на кандидатстване документите по т. 4 са неприложими.</w:t>
                  </w:r>
                </w:p>
                <w:p w14:paraId="57DE68AD"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5. Да са попълнили информацията в полето Индикатори от електронния формуляр в ИСУН относно планираните за създаване работни места.</w:t>
                  </w:r>
                </w:p>
                <w:p w14:paraId="0A629FEC"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b/>
                      <w:sz w:val="20"/>
                      <w:szCs w:val="20"/>
                    </w:rPr>
                  </w:pPr>
                </w:p>
                <w:p w14:paraId="049DE9DE"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b/>
                      <w:sz w:val="20"/>
                      <w:szCs w:val="20"/>
                    </w:rPr>
                  </w:pPr>
                  <w:r w:rsidRPr="007E16C2">
                    <w:rPr>
                      <w:rFonts w:ascii="Times New Roman" w:eastAsia="Times New Roman" w:hAnsi="Times New Roman" w:cs="Times New Roman"/>
                      <w:b/>
                      <w:sz w:val="20"/>
                      <w:szCs w:val="20"/>
                    </w:rPr>
                    <w:t>Важно:</w:t>
                  </w:r>
                </w:p>
                <w:p w14:paraId="5B3393AC" w14:textId="6A6F3FC7" w:rsidR="007E16C2" w:rsidRPr="007E16C2" w:rsidRDefault="007E16C2" w:rsidP="007E16C2">
                  <w:pPr>
                    <w:numPr>
                      <w:ilvl w:val="0"/>
                      <w:numId w:val="38"/>
                    </w:numPr>
                    <w:tabs>
                      <w:tab w:val="left" w:pos="8175"/>
                    </w:tabs>
                    <w:spacing w:after="0" w:line="240" w:lineRule="auto"/>
                    <w:contextualSpacing/>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За присъждан</w:t>
                  </w:r>
                  <w:r w:rsidRPr="007E16C2">
                    <w:rPr>
                      <w:rFonts w:ascii="Times New Roman" w:eastAsia="Times New Roman" w:hAnsi="Times New Roman" w:cs="Times New Roman"/>
                      <w:b/>
                      <w:i/>
                      <w:sz w:val="20"/>
                      <w:szCs w:val="20"/>
                    </w:rPr>
                    <w:t>е на точки на етап кандидатстване кандидатите следва да са изпълнили всички условия по точки от 1 до 5 включително;</w:t>
                  </w:r>
                </w:p>
                <w:p w14:paraId="1AE71638" w14:textId="6D22D86F" w:rsidR="002517FB" w:rsidRPr="007E16C2" w:rsidRDefault="007E16C2" w:rsidP="007E16C2">
                  <w:pPr>
                    <w:numPr>
                      <w:ilvl w:val="0"/>
                      <w:numId w:val="38"/>
                    </w:numPr>
                    <w:tabs>
                      <w:tab w:val="left" w:pos="8175"/>
                    </w:tabs>
                    <w:spacing w:after="0" w:line="240" w:lineRule="auto"/>
                    <w:contextualSpacing/>
                    <w:jc w:val="both"/>
                    <w:rPr>
                      <w:rFonts w:ascii="Times New Roman" w:eastAsia="Times New Roman" w:hAnsi="Times New Roman" w:cs="Times New Roman"/>
                      <w:b/>
                      <w:i/>
                      <w:sz w:val="20"/>
                      <w:szCs w:val="20"/>
                    </w:rPr>
                  </w:pPr>
                  <w:r w:rsidRPr="007E16C2">
                    <w:rPr>
                      <w:rFonts w:ascii="Times New Roman" w:eastAsia="Times New Roman" w:hAnsi="Times New Roman" w:cs="Times New Roman"/>
                      <w:b/>
                      <w:i/>
                      <w:sz w:val="20"/>
                      <w:szCs w:val="20"/>
                    </w:rPr>
                    <w:t>Условието минимум 1 ново работно място да бъдат запазени за период от две години след подаване на заявка за плащане, касае единствено присъждането на точки и не отменя ангажимента, който кандидатът поема за поддържане на средносписъчен персонал за период от 3 г. след датата на окончателно плащане, посочен в Таблица Б3 Заетост от Бизнес плана.</w:t>
                  </w:r>
                </w:p>
              </w:tc>
              <w:tc>
                <w:tcPr>
                  <w:tcW w:w="1145" w:type="dxa"/>
                  <w:vMerge/>
                  <w:shd w:val="clear" w:color="auto" w:fill="auto"/>
                  <w:vAlign w:val="center"/>
                </w:tcPr>
                <w:p w14:paraId="2E4C2DE0" w14:textId="77777777" w:rsidR="002517FB" w:rsidRPr="00961E11" w:rsidRDefault="002517FB" w:rsidP="00935E8E">
                  <w:pPr>
                    <w:tabs>
                      <w:tab w:val="left" w:pos="8175"/>
                    </w:tabs>
                    <w:spacing w:after="0"/>
                    <w:jc w:val="center"/>
                    <w:rPr>
                      <w:rFonts w:ascii="Times New Roman" w:hAnsi="Times New Roman" w:cs="Times New Roman"/>
                      <w:sz w:val="20"/>
                      <w:szCs w:val="20"/>
                    </w:rPr>
                  </w:pPr>
                </w:p>
              </w:tc>
            </w:tr>
            <w:tr w:rsidR="002517FB" w:rsidRPr="00961E11" w14:paraId="2DA1E166" w14:textId="77777777" w:rsidTr="00935E8E">
              <w:trPr>
                <w:trHeight w:val="983"/>
                <w:jc w:val="center"/>
              </w:trPr>
              <w:tc>
                <w:tcPr>
                  <w:tcW w:w="8254" w:type="dxa"/>
                  <w:shd w:val="clear" w:color="auto" w:fill="auto"/>
                  <w:vAlign w:val="center"/>
                </w:tcPr>
                <w:p w14:paraId="41940DD8" w14:textId="77777777" w:rsidR="002517FB" w:rsidRPr="007E16C2" w:rsidRDefault="002517FB" w:rsidP="007E16C2">
                  <w:pPr>
                    <w:spacing w:beforeLines="40" w:before="96" w:afterLines="40" w:after="96"/>
                    <w:jc w:val="both"/>
                    <w:rPr>
                      <w:rFonts w:ascii="Times New Roman" w:hAnsi="Times New Roman" w:cs="Times New Roman"/>
                      <w:b/>
                      <w:sz w:val="20"/>
                      <w:szCs w:val="20"/>
                    </w:rPr>
                  </w:pPr>
                  <w:r w:rsidRPr="007E16C2">
                    <w:rPr>
                      <w:rFonts w:ascii="Times New Roman" w:hAnsi="Times New Roman" w:cs="Times New Roman"/>
                      <w:b/>
                      <w:sz w:val="20"/>
                      <w:szCs w:val="20"/>
                    </w:rPr>
                    <w:t>2.2. 4 и повече нови работни места разкрити към датата на подаване на заявка за плащане запазени за период от една година, като минимум 2 нови работни места следва да бъдат запазени за период от две години след подаване на заявка за плащане:</w:t>
                  </w:r>
                </w:p>
              </w:tc>
              <w:tc>
                <w:tcPr>
                  <w:tcW w:w="1145" w:type="dxa"/>
                  <w:vMerge w:val="restart"/>
                  <w:shd w:val="clear" w:color="auto" w:fill="auto"/>
                  <w:vAlign w:val="center"/>
                </w:tcPr>
                <w:p w14:paraId="67E3EA56" w14:textId="77777777" w:rsidR="002517FB" w:rsidRPr="00961E11" w:rsidRDefault="002517FB" w:rsidP="00B61F32">
                  <w:pPr>
                    <w:tabs>
                      <w:tab w:val="left" w:pos="8175"/>
                    </w:tabs>
                    <w:jc w:val="center"/>
                    <w:rPr>
                      <w:rFonts w:ascii="Times New Roman" w:hAnsi="Times New Roman" w:cs="Times New Roman"/>
                    </w:rPr>
                  </w:pPr>
                  <w:r w:rsidRPr="00961E11">
                    <w:rPr>
                      <w:rFonts w:ascii="Times New Roman" w:hAnsi="Times New Roman" w:cs="Times New Roman"/>
                      <w:sz w:val="20"/>
                      <w:szCs w:val="20"/>
                    </w:rPr>
                    <w:t>15</w:t>
                  </w:r>
                </w:p>
              </w:tc>
            </w:tr>
            <w:tr w:rsidR="002517FB" w:rsidRPr="00961E11" w14:paraId="5083B518" w14:textId="77777777" w:rsidTr="007E16C2">
              <w:trPr>
                <w:trHeight w:val="983"/>
                <w:jc w:val="center"/>
              </w:trPr>
              <w:tc>
                <w:tcPr>
                  <w:tcW w:w="8254" w:type="dxa"/>
                  <w:shd w:val="clear" w:color="auto" w:fill="BDD6EE" w:themeFill="accent1" w:themeFillTint="66"/>
                  <w:vAlign w:val="center"/>
                </w:tcPr>
                <w:p w14:paraId="6ABC2CF4"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r w:rsidRPr="007E16C2">
                    <w:rPr>
                      <w:rFonts w:ascii="Times New Roman" w:eastAsia="Times New Roman" w:hAnsi="Times New Roman" w:cs="Times New Roman"/>
                      <w:sz w:val="20"/>
                      <w:szCs w:val="20"/>
                      <w:lang w:val="en-US"/>
                    </w:rPr>
                    <w:t>.</w:t>
                  </w:r>
                </w:p>
                <w:p w14:paraId="501577F0"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За присъждане на точки по посочения критерии, кандидатите следва да са:</w:t>
                  </w:r>
                </w:p>
                <w:p w14:paraId="62A71039"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1. Представили обосновка в Секция 11. „Допълнителна информация, необходима за оценка на проектното предложение“ от електронния формуляра за кандидатстване в ИСУН 2020;</w:t>
                  </w:r>
                </w:p>
                <w:p w14:paraId="3E2632F9"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lastRenderedPageBreak/>
                    <w:t>2. Да са представили информация относно съществуващия персонал и планираните за създаване нови работни места в Бизнес плана;</w:t>
                  </w:r>
                </w:p>
                <w:p w14:paraId="5A7E533F" w14:textId="4F1AEF64"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3. Да са представили на етап кандидатстване Справка за съществуващия и нает персонал към края на предходната спрямо кандидатстването календарна година (по образец, Приложение №1</w:t>
                  </w:r>
                  <w:r w:rsidR="00210E4F">
                    <w:rPr>
                      <w:rFonts w:ascii="Times New Roman" w:eastAsia="Times New Roman" w:hAnsi="Times New Roman" w:cs="Times New Roman"/>
                      <w:sz w:val="20"/>
                      <w:szCs w:val="20"/>
                    </w:rPr>
                    <w:t>5</w:t>
                  </w:r>
                  <w:r w:rsidRPr="007E16C2">
                    <w:rPr>
                      <w:rFonts w:ascii="Times New Roman" w:eastAsia="Times New Roman" w:hAnsi="Times New Roman" w:cs="Times New Roman"/>
                      <w:sz w:val="20"/>
                      <w:szCs w:val="20"/>
                    </w:rPr>
                    <w:t xml:space="preserve"> от документи за попълване);</w:t>
                  </w:r>
                </w:p>
                <w:p w14:paraId="3B4C7B18" w14:textId="698F138E"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 xml:space="preserve">4. </w:t>
                  </w:r>
                  <w:r w:rsidR="004C06D0" w:rsidRPr="004C06D0">
                    <w:rPr>
                      <w:rFonts w:ascii="Times New Roman" w:eastAsia="Times New Roman" w:hAnsi="Times New Roman" w:cs="Times New Roman"/>
                      <w:sz w:val="20"/>
                      <w:szCs w:val="20"/>
                    </w:rPr>
                    <w:t>Да са представили на етап кандидатстване заверено копие от НСИ на Отчет за заетите лица, средствата за работна заплата и други разходи за труд (за нефинансови предприятия съставящи баланс) или Справка заети лица (за нефинансови предприятия</w:t>
                  </w:r>
                  <w:r w:rsidR="004C06D0">
                    <w:rPr>
                      <w:rFonts w:ascii="Times New Roman" w:eastAsia="Times New Roman" w:hAnsi="Times New Roman" w:cs="Times New Roman"/>
                      <w:sz w:val="20"/>
                      <w:szCs w:val="20"/>
                    </w:rPr>
                    <w:t xml:space="preserve"> несъставящи баланс) за 2019 г.</w:t>
                  </w:r>
                  <w:r w:rsidRPr="007E16C2">
                    <w:rPr>
                      <w:rFonts w:ascii="Times New Roman" w:eastAsia="Times New Roman" w:hAnsi="Times New Roman" w:cs="Times New Roman"/>
                      <w:sz w:val="20"/>
                      <w:szCs w:val="20"/>
                    </w:rPr>
                    <w:t xml:space="preserve"> В случай, че предприятието е новосъзда</w:t>
                  </w:r>
                  <w:r w:rsidR="00EC0C60">
                    <w:rPr>
                      <w:rFonts w:ascii="Times New Roman" w:eastAsia="Times New Roman" w:hAnsi="Times New Roman" w:cs="Times New Roman"/>
                      <w:sz w:val="20"/>
                      <w:szCs w:val="20"/>
                    </w:rPr>
                    <w:t>д</w:t>
                  </w:r>
                  <w:r w:rsidRPr="007E16C2">
                    <w:rPr>
                      <w:rFonts w:ascii="Times New Roman" w:eastAsia="Times New Roman" w:hAnsi="Times New Roman" w:cs="Times New Roman"/>
                      <w:sz w:val="20"/>
                      <w:szCs w:val="20"/>
                    </w:rPr>
                    <w:t>ено и не е развивало дейност към момента на кандидатстване документите по т. 4 са неприложими.</w:t>
                  </w:r>
                </w:p>
                <w:p w14:paraId="001B0E15"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5. Да са попълнили информацията в полето Индикатори от електронния формуляр в ИСУН относно планираните за създаване работни места.</w:t>
                  </w:r>
                </w:p>
                <w:p w14:paraId="28F7DE3F"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b/>
                      <w:sz w:val="20"/>
                      <w:szCs w:val="20"/>
                    </w:rPr>
                  </w:pPr>
                </w:p>
                <w:p w14:paraId="4815ED94"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b/>
                      <w:sz w:val="20"/>
                      <w:szCs w:val="20"/>
                    </w:rPr>
                  </w:pPr>
                  <w:r w:rsidRPr="007E16C2">
                    <w:rPr>
                      <w:rFonts w:ascii="Times New Roman" w:eastAsia="Times New Roman" w:hAnsi="Times New Roman" w:cs="Times New Roman"/>
                      <w:b/>
                      <w:sz w:val="20"/>
                      <w:szCs w:val="20"/>
                    </w:rPr>
                    <w:t>Важно:</w:t>
                  </w:r>
                </w:p>
                <w:p w14:paraId="492868AD" w14:textId="63048A9C" w:rsidR="007E16C2" w:rsidRPr="007E16C2" w:rsidRDefault="007E16C2" w:rsidP="007E16C2">
                  <w:pPr>
                    <w:numPr>
                      <w:ilvl w:val="0"/>
                      <w:numId w:val="38"/>
                    </w:numPr>
                    <w:tabs>
                      <w:tab w:val="left" w:pos="8175"/>
                    </w:tabs>
                    <w:spacing w:after="0" w:line="240" w:lineRule="auto"/>
                    <w:contextualSpacing/>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За присъждан</w:t>
                  </w:r>
                  <w:r w:rsidRPr="007E16C2">
                    <w:rPr>
                      <w:rFonts w:ascii="Times New Roman" w:eastAsia="Times New Roman" w:hAnsi="Times New Roman" w:cs="Times New Roman"/>
                      <w:b/>
                      <w:i/>
                      <w:sz w:val="20"/>
                      <w:szCs w:val="20"/>
                    </w:rPr>
                    <w:t>е на точки на етап кандидатстване кандидатите следва да са изпълнили всички условия по точки от 1 до 5 включително;</w:t>
                  </w:r>
                </w:p>
                <w:p w14:paraId="529B11DC" w14:textId="6DCB325C" w:rsidR="002517FB" w:rsidRPr="007E16C2" w:rsidRDefault="007E16C2" w:rsidP="007E16C2">
                  <w:pPr>
                    <w:numPr>
                      <w:ilvl w:val="0"/>
                      <w:numId w:val="38"/>
                    </w:numPr>
                    <w:tabs>
                      <w:tab w:val="left" w:pos="8175"/>
                    </w:tabs>
                    <w:spacing w:after="0" w:line="240" w:lineRule="auto"/>
                    <w:contextualSpacing/>
                    <w:jc w:val="both"/>
                    <w:rPr>
                      <w:rFonts w:ascii="Times New Roman" w:eastAsia="Times New Roman" w:hAnsi="Times New Roman" w:cs="Times New Roman"/>
                      <w:b/>
                      <w:i/>
                      <w:sz w:val="20"/>
                      <w:szCs w:val="20"/>
                    </w:rPr>
                  </w:pPr>
                  <w:r w:rsidRPr="007E16C2">
                    <w:rPr>
                      <w:rFonts w:ascii="Times New Roman" w:eastAsia="Times New Roman" w:hAnsi="Times New Roman" w:cs="Times New Roman"/>
                      <w:b/>
                      <w:i/>
                      <w:sz w:val="20"/>
                      <w:szCs w:val="20"/>
                    </w:rPr>
                    <w:t>Условието минимум 2 нови работни места да бъдат запазени за период от две години след подаване на заявка за плащане, касае единствено присъждането на точки и не отменя ангажимента, който кандидатът поема за поддържане на средносписъчен персонал за период от 3 г. след датата на окончателно плащане, посочен в Таблица Б3 Заетост от Бизнес плана.</w:t>
                  </w:r>
                </w:p>
              </w:tc>
              <w:tc>
                <w:tcPr>
                  <w:tcW w:w="1145" w:type="dxa"/>
                  <w:vMerge/>
                  <w:shd w:val="clear" w:color="auto" w:fill="auto"/>
                  <w:vAlign w:val="center"/>
                </w:tcPr>
                <w:p w14:paraId="22090EA6" w14:textId="77777777" w:rsidR="002517FB" w:rsidRPr="00961E11" w:rsidRDefault="002517FB" w:rsidP="00B61F32">
                  <w:pPr>
                    <w:tabs>
                      <w:tab w:val="left" w:pos="8175"/>
                    </w:tabs>
                    <w:jc w:val="center"/>
                    <w:rPr>
                      <w:rFonts w:ascii="Times New Roman" w:hAnsi="Times New Roman" w:cs="Times New Roman"/>
                      <w:sz w:val="20"/>
                      <w:szCs w:val="20"/>
                    </w:rPr>
                  </w:pPr>
                </w:p>
              </w:tc>
            </w:tr>
            <w:tr w:rsidR="00961E11" w:rsidRPr="00961E11" w14:paraId="7874DBE0" w14:textId="77777777" w:rsidTr="00935E8E">
              <w:trPr>
                <w:jc w:val="center"/>
              </w:trPr>
              <w:tc>
                <w:tcPr>
                  <w:tcW w:w="8254" w:type="dxa"/>
                  <w:shd w:val="clear" w:color="auto" w:fill="auto"/>
                  <w:vAlign w:val="center"/>
                </w:tcPr>
                <w:p w14:paraId="3650DF12" w14:textId="77777777" w:rsidR="00961E11" w:rsidRPr="00961E11" w:rsidRDefault="00961E11" w:rsidP="00B61F32">
                  <w:pPr>
                    <w:spacing w:beforeLines="40" w:before="96" w:afterLines="40" w:after="96"/>
                    <w:jc w:val="right"/>
                    <w:rPr>
                      <w:rFonts w:ascii="Times New Roman" w:hAnsi="Times New Roman" w:cs="Times New Roman"/>
                      <w:b/>
                      <w:sz w:val="20"/>
                      <w:szCs w:val="20"/>
                    </w:rPr>
                  </w:pPr>
                  <w:r w:rsidRPr="00961E11">
                    <w:rPr>
                      <w:rFonts w:ascii="Times New Roman" w:hAnsi="Times New Roman" w:cs="Times New Roman"/>
                      <w:b/>
                      <w:sz w:val="20"/>
                      <w:szCs w:val="20"/>
                    </w:rPr>
                    <w:t>Максимален брой точки по критерий 2:</w:t>
                  </w:r>
                </w:p>
              </w:tc>
              <w:tc>
                <w:tcPr>
                  <w:tcW w:w="1145" w:type="dxa"/>
                  <w:shd w:val="clear" w:color="auto" w:fill="auto"/>
                  <w:vAlign w:val="center"/>
                </w:tcPr>
                <w:p w14:paraId="578A8749" w14:textId="77777777" w:rsidR="00961E11" w:rsidRPr="00961E11" w:rsidRDefault="00961E11" w:rsidP="00935E8E">
                  <w:pPr>
                    <w:tabs>
                      <w:tab w:val="left" w:pos="8175"/>
                    </w:tabs>
                    <w:spacing w:after="0"/>
                    <w:jc w:val="center"/>
                    <w:rPr>
                      <w:rFonts w:ascii="Times New Roman" w:hAnsi="Times New Roman" w:cs="Times New Roman"/>
                    </w:rPr>
                  </w:pPr>
                  <w:r w:rsidRPr="00961E11">
                    <w:rPr>
                      <w:rFonts w:ascii="Times New Roman" w:hAnsi="Times New Roman" w:cs="Times New Roman"/>
                      <w:b/>
                      <w:sz w:val="20"/>
                      <w:szCs w:val="20"/>
                    </w:rPr>
                    <w:t>15</w:t>
                  </w:r>
                </w:p>
              </w:tc>
            </w:tr>
            <w:tr w:rsidR="00961E11" w:rsidRPr="00961E11" w14:paraId="20A6FAAC" w14:textId="77777777" w:rsidTr="00935E8E">
              <w:trPr>
                <w:trHeight w:val="238"/>
                <w:jc w:val="center"/>
              </w:trPr>
              <w:tc>
                <w:tcPr>
                  <w:tcW w:w="9399" w:type="dxa"/>
                  <w:gridSpan w:val="2"/>
                  <w:shd w:val="clear" w:color="auto" w:fill="F2F2F2" w:themeFill="background1" w:themeFillShade="F2"/>
                  <w:vAlign w:val="center"/>
                </w:tcPr>
                <w:p w14:paraId="362410D8" w14:textId="77777777" w:rsidR="00961E11" w:rsidRPr="00961E11" w:rsidRDefault="00961E11" w:rsidP="00B61F32">
                  <w:pPr>
                    <w:spacing w:beforeLines="40" w:before="96" w:afterLines="40" w:after="96"/>
                    <w:rPr>
                      <w:rFonts w:ascii="Times New Roman" w:hAnsi="Times New Roman" w:cs="Times New Roman"/>
                      <w:b/>
                      <w:sz w:val="20"/>
                      <w:szCs w:val="20"/>
                    </w:rPr>
                  </w:pPr>
                  <w:r w:rsidRPr="00961E11">
                    <w:rPr>
                      <w:rFonts w:ascii="Times New Roman" w:hAnsi="Times New Roman" w:cs="Times New Roman"/>
                      <w:b/>
                      <w:sz w:val="20"/>
                      <w:szCs w:val="20"/>
                    </w:rPr>
                    <w:t>3. Опит на кандидата в дейността, за която кандидатства:</w:t>
                  </w:r>
                </w:p>
              </w:tc>
            </w:tr>
            <w:tr w:rsidR="007E16C2" w:rsidRPr="00961E11" w14:paraId="2CCA183E" w14:textId="77777777" w:rsidTr="00935E8E">
              <w:trPr>
                <w:trHeight w:val="652"/>
                <w:jc w:val="center"/>
              </w:trPr>
              <w:tc>
                <w:tcPr>
                  <w:tcW w:w="8254" w:type="dxa"/>
                  <w:shd w:val="clear" w:color="auto" w:fill="auto"/>
                  <w:vAlign w:val="center"/>
                </w:tcPr>
                <w:p w14:paraId="40EB67E9" w14:textId="77777777" w:rsidR="007E16C2" w:rsidRPr="007E16C2" w:rsidRDefault="007E16C2" w:rsidP="00935E8E">
                  <w:pPr>
                    <w:autoSpaceDE w:val="0"/>
                    <w:autoSpaceDN w:val="0"/>
                    <w:adjustRightInd w:val="0"/>
                    <w:spacing w:after="0" w:line="276" w:lineRule="auto"/>
                    <w:rPr>
                      <w:rFonts w:ascii="Times New Roman" w:hAnsi="Times New Roman" w:cs="Times New Roman"/>
                      <w:b/>
                      <w:sz w:val="20"/>
                      <w:szCs w:val="20"/>
                    </w:rPr>
                  </w:pPr>
                  <w:r w:rsidRPr="007E16C2">
                    <w:rPr>
                      <w:rFonts w:ascii="Times New Roman" w:hAnsi="Times New Roman" w:cs="Times New Roman"/>
                      <w:b/>
                      <w:sz w:val="20"/>
                      <w:szCs w:val="20"/>
                    </w:rPr>
                    <w:t>3.1. Кандидатът има една приключена финансова година и оборот от дейност сходна с тази, за която кандидатства:</w:t>
                  </w:r>
                </w:p>
              </w:tc>
              <w:tc>
                <w:tcPr>
                  <w:tcW w:w="1145" w:type="dxa"/>
                  <w:vMerge w:val="restart"/>
                  <w:shd w:val="clear" w:color="auto" w:fill="auto"/>
                  <w:vAlign w:val="center"/>
                </w:tcPr>
                <w:p w14:paraId="21FE1DCD" w14:textId="77777777" w:rsidR="007E16C2" w:rsidRPr="00961E11" w:rsidRDefault="007E16C2" w:rsidP="00935E8E">
                  <w:pPr>
                    <w:tabs>
                      <w:tab w:val="left" w:pos="8175"/>
                    </w:tabs>
                    <w:spacing w:after="0"/>
                    <w:jc w:val="center"/>
                    <w:rPr>
                      <w:rFonts w:ascii="Times New Roman" w:hAnsi="Times New Roman" w:cs="Times New Roman"/>
                      <w:i/>
                      <w:sz w:val="20"/>
                      <w:szCs w:val="20"/>
                    </w:rPr>
                  </w:pPr>
                  <w:r w:rsidRPr="00961E11">
                    <w:rPr>
                      <w:rFonts w:ascii="Times New Roman" w:hAnsi="Times New Roman" w:cs="Times New Roman"/>
                      <w:sz w:val="20"/>
                      <w:szCs w:val="20"/>
                    </w:rPr>
                    <w:t>15</w:t>
                  </w:r>
                </w:p>
              </w:tc>
            </w:tr>
            <w:tr w:rsidR="007E16C2" w:rsidRPr="00961E11" w14:paraId="7DF0B163" w14:textId="77777777" w:rsidTr="007E16C2">
              <w:trPr>
                <w:trHeight w:val="652"/>
                <w:jc w:val="center"/>
              </w:trPr>
              <w:tc>
                <w:tcPr>
                  <w:tcW w:w="8254" w:type="dxa"/>
                  <w:shd w:val="clear" w:color="auto" w:fill="BDD6EE" w:themeFill="accent1" w:themeFillTint="66"/>
                  <w:vAlign w:val="center"/>
                </w:tcPr>
                <w:p w14:paraId="221417A2"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p>
                <w:p w14:paraId="77DB6EF3" w14:textId="38E40401"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r w:rsidRPr="007E16C2">
                    <w:rPr>
                      <w:rFonts w:ascii="Times New Roman" w:eastAsia="Times New Roman" w:hAnsi="Times New Roman" w:cs="Times New Roman"/>
                      <w:i/>
                      <w:sz w:val="20"/>
                      <w:szCs w:val="20"/>
                    </w:rPr>
                    <w:t xml:space="preserve">За присъждане на точки по този критерий </w:t>
                  </w:r>
                  <w:r w:rsidRPr="007E16C2">
                    <w:rPr>
                      <w:rFonts w:ascii="Times New Roman" w:eastAsia="Times New Roman" w:hAnsi="Times New Roman" w:cs="Times New Roman"/>
                      <w:b/>
                      <w:i/>
                      <w:sz w:val="20"/>
                      <w:szCs w:val="20"/>
                      <w:u w:val="single"/>
                    </w:rPr>
                    <w:t>кандидатите следва да имат поне една приключена финансова година</w:t>
                  </w:r>
                  <w:r w:rsidRPr="007E16C2">
                    <w:rPr>
                      <w:rFonts w:ascii="Times New Roman" w:eastAsia="Times New Roman" w:hAnsi="Times New Roman" w:cs="Times New Roman"/>
                      <w:i/>
                      <w:sz w:val="20"/>
                      <w:szCs w:val="20"/>
                    </w:rPr>
                    <w:t xml:space="preserve"> и да е </w:t>
                  </w:r>
                  <w:r w:rsidRPr="007E16C2">
                    <w:rPr>
                      <w:rFonts w:ascii="Times New Roman" w:eastAsia="Times New Roman" w:hAnsi="Times New Roman" w:cs="Times New Roman"/>
                      <w:b/>
                      <w:i/>
                      <w:sz w:val="20"/>
                      <w:szCs w:val="20"/>
                      <w:u w:val="single"/>
                    </w:rPr>
                    <w:t>налице съвпадение между кода на основната икономическа дейност на кандидата и/или</w:t>
                  </w:r>
                  <w:r>
                    <w:rPr>
                      <w:rFonts w:ascii="Times New Roman" w:eastAsia="Times New Roman" w:hAnsi="Times New Roman" w:cs="Times New Roman"/>
                      <w:b/>
                      <w:i/>
                      <w:sz w:val="20"/>
                      <w:szCs w:val="20"/>
                      <w:u w:val="single"/>
                    </w:rPr>
                    <w:t xml:space="preserve"> кодовете на допълнителните</w:t>
                  </w:r>
                  <w:r w:rsidRPr="007E16C2">
                    <w:rPr>
                      <w:rFonts w:ascii="Times New Roman" w:eastAsia="Times New Roman" w:hAnsi="Times New Roman" w:cs="Times New Roman"/>
                      <w:b/>
                      <w:i/>
                      <w:sz w:val="20"/>
                      <w:szCs w:val="20"/>
                      <w:u w:val="single"/>
                    </w:rPr>
                    <w:t xml:space="preserve"> икономически дейности и кода по КИД 2008 на проектното предложение.</w:t>
                  </w:r>
                  <w:r w:rsidRPr="007E16C2">
                    <w:rPr>
                      <w:rFonts w:ascii="Times New Roman" w:eastAsia="Times New Roman" w:hAnsi="Times New Roman" w:cs="Times New Roman"/>
                      <w:i/>
                      <w:sz w:val="20"/>
                      <w:szCs w:val="20"/>
                    </w:rPr>
                    <w:t xml:space="preserve"> Кандидатът посочва код по КИД 2008 на проектното предложение в електронния формуляр в ИСУН, който е определен въз основа на дейностите за подпомагането, на които кандидатства.</w:t>
                  </w:r>
                </w:p>
                <w:p w14:paraId="383C5CF5"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p>
                <w:p w14:paraId="7EC7066E" w14:textId="5D567836"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r w:rsidRPr="007E16C2">
                    <w:rPr>
                      <w:rFonts w:ascii="Times New Roman" w:eastAsia="Times New Roman" w:hAnsi="Times New Roman" w:cs="Times New Roman"/>
                      <w:b/>
                      <w:i/>
                      <w:sz w:val="20"/>
                      <w:szCs w:val="20"/>
                    </w:rPr>
                    <w:t>За установяване на съответствие с критерия за оценка кандидатите следва да представят документ издаден от НСИ, от който да е виден кода по КИД 2008 на основната икономическа дейност на предприятието за съответната приключена финансова година, както и кодовете на допълнителните икономически дейности при наличието на такива.</w:t>
                  </w:r>
                  <w:r w:rsidRPr="007E16C2">
                    <w:rPr>
                      <w:rFonts w:ascii="Times New Roman" w:eastAsia="Times New Roman" w:hAnsi="Times New Roman" w:cs="Times New Roman"/>
                      <w:i/>
                      <w:sz w:val="20"/>
                      <w:szCs w:val="20"/>
                    </w:rPr>
                    <w:t xml:space="preserve"> </w:t>
                  </w:r>
                </w:p>
                <w:p w14:paraId="344EAB97"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p>
                <w:p w14:paraId="49197C9F"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b/>
                      <w:i/>
                      <w:sz w:val="20"/>
                      <w:szCs w:val="20"/>
                    </w:rPr>
                  </w:pPr>
                  <w:r w:rsidRPr="007E16C2">
                    <w:rPr>
                      <w:rFonts w:ascii="Times New Roman" w:eastAsia="Times New Roman" w:hAnsi="Times New Roman" w:cs="Times New Roman"/>
                      <w:b/>
                      <w:i/>
                      <w:sz w:val="20"/>
                      <w:szCs w:val="20"/>
                    </w:rPr>
                    <w:t>Забележка</w:t>
                  </w:r>
                  <w:r w:rsidRPr="007E16C2">
                    <w:rPr>
                      <w:rFonts w:ascii="Times New Roman" w:eastAsia="Times New Roman" w:hAnsi="Times New Roman" w:cs="Times New Roman"/>
                      <w:b/>
                      <w:i/>
                      <w:sz w:val="20"/>
                      <w:szCs w:val="20"/>
                      <w:vertAlign w:val="superscript"/>
                    </w:rPr>
                    <w:footnoteReference w:id="18"/>
                  </w:r>
                  <w:r w:rsidRPr="007E16C2">
                    <w:rPr>
                      <w:rFonts w:ascii="Times New Roman" w:eastAsia="Times New Roman" w:hAnsi="Times New Roman" w:cs="Times New Roman"/>
                      <w:b/>
                      <w:i/>
                      <w:sz w:val="20"/>
                      <w:szCs w:val="20"/>
                    </w:rPr>
                    <w:t>:</w:t>
                  </w:r>
                </w:p>
                <w:p w14:paraId="71CEC583"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r w:rsidRPr="007E16C2">
                    <w:rPr>
                      <w:rFonts w:ascii="Times New Roman" w:eastAsia="Times New Roman" w:hAnsi="Times New Roman" w:cs="Times New Roman"/>
                      <w:i/>
                      <w:sz w:val="20"/>
                      <w:szCs w:val="20"/>
                    </w:rPr>
                    <w:t>Националният статистически институт определя основната икономическа дейност на стопанските субекти само веднъж годишно на базата на представените от тях годишни отчети за дейността (ГОД) и осигурено съответствие между съдържанието на отчета и определената дейност.</w:t>
                  </w:r>
                </w:p>
                <w:p w14:paraId="247C260E"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p>
                <w:p w14:paraId="3FC204AC" w14:textId="49CCBD7A" w:rsidR="007E16C2" w:rsidRPr="00961E11" w:rsidRDefault="007E16C2" w:rsidP="007E16C2">
                  <w:pPr>
                    <w:autoSpaceDE w:val="0"/>
                    <w:autoSpaceDN w:val="0"/>
                    <w:adjustRightInd w:val="0"/>
                    <w:spacing w:after="0" w:line="276" w:lineRule="auto"/>
                    <w:jc w:val="both"/>
                    <w:rPr>
                      <w:rFonts w:ascii="Times New Roman" w:hAnsi="Times New Roman" w:cs="Times New Roman"/>
                      <w:sz w:val="20"/>
                      <w:szCs w:val="20"/>
                    </w:rPr>
                  </w:pPr>
                  <w:r w:rsidRPr="007E16C2">
                    <w:rPr>
                      <w:rFonts w:ascii="Times New Roman" w:eastAsia="Times New Roman" w:hAnsi="Times New Roman" w:cs="Times New Roman"/>
                      <w:i/>
                      <w:sz w:val="20"/>
                      <w:szCs w:val="20"/>
                    </w:rPr>
                    <w:t>В съответствие с общоприетата единна европейска методология за определяне на основната икономическа дейност на дадено предприятие НСИ използва показателя „Нетни приходи от продажби”, който се съдържа в Отчета за приходите и разходите като част от ГОД.</w:t>
                  </w:r>
                </w:p>
              </w:tc>
              <w:tc>
                <w:tcPr>
                  <w:tcW w:w="1145" w:type="dxa"/>
                  <w:vMerge/>
                  <w:shd w:val="clear" w:color="auto" w:fill="auto"/>
                  <w:vAlign w:val="center"/>
                </w:tcPr>
                <w:p w14:paraId="113A202A" w14:textId="77777777" w:rsidR="007E16C2" w:rsidRPr="00961E11" w:rsidRDefault="007E16C2" w:rsidP="00935E8E">
                  <w:pPr>
                    <w:tabs>
                      <w:tab w:val="left" w:pos="8175"/>
                    </w:tabs>
                    <w:spacing w:after="0"/>
                    <w:jc w:val="center"/>
                    <w:rPr>
                      <w:rFonts w:ascii="Times New Roman" w:hAnsi="Times New Roman" w:cs="Times New Roman"/>
                      <w:sz w:val="20"/>
                      <w:szCs w:val="20"/>
                    </w:rPr>
                  </w:pPr>
                </w:p>
              </w:tc>
            </w:tr>
            <w:tr w:rsidR="007E16C2" w:rsidRPr="00961E11" w14:paraId="572D6BD9" w14:textId="77777777" w:rsidTr="00935E8E">
              <w:trPr>
                <w:trHeight w:val="380"/>
                <w:jc w:val="center"/>
              </w:trPr>
              <w:tc>
                <w:tcPr>
                  <w:tcW w:w="8254" w:type="dxa"/>
                  <w:shd w:val="clear" w:color="auto" w:fill="auto"/>
                  <w:vAlign w:val="center"/>
                </w:tcPr>
                <w:p w14:paraId="6010C309" w14:textId="77777777" w:rsidR="007E16C2" w:rsidRPr="007E16C2" w:rsidRDefault="007E16C2" w:rsidP="00935E8E">
                  <w:pPr>
                    <w:autoSpaceDE w:val="0"/>
                    <w:autoSpaceDN w:val="0"/>
                    <w:adjustRightInd w:val="0"/>
                    <w:spacing w:after="0" w:line="276" w:lineRule="auto"/>
                    <w:rPr>
                      <w:rFonts w:ascii="Times New Roman" w:hAnsi="Times New Roman" w:cs="Times New Roman"/>
                      <w:b/>
                      <w:sz w:val="20"/>
                      <w:szCs w:val="20"/>
                    </w:rPr>
                  </w:pPr>
                  <w:r w:rsidRPr="007E16C2">
                    <w:rPr>
                      <w:rFonts w:ascii="Times New Roman" w:hAnsi="Times New Roman" w:cs="Times New Roman"/>
                      <w:b/>
                      <w:sz w:val="20"/>
                      <w:szCs w:val="20"/>
                    </w:rPr>
                    <w:t>3.2. Кандидатът има повече от една приключена финансова година и оборот от дейност сходна с тази, за която кандидатства за повече от една приключена финансова година:</w:t>
                  </w:r>
                </w:p>
              </w:tc>
              <w:tc>
                <w:tcPr>
                  <w:tcW w:w="1145" w:type="dxa"/>
                  <w:vMerge w:val="restart"/>
                  <w:shd w:val="clear" w:color="auto" w:fill="auto"/>
                  <w:vAlign w:val="center"/>
                </w:tcPr>
                <w:p w14:paraId="7E17192A" w14:textId="77777777" w:rsidR="007E16C2" w:rsidRPr="00961E11" w:rsidRDefault="007E16C2" w:rsidP="00935E8E">
                  <w:pPr>
                    <w:tabs>
                      <w:tab w:val="left" w:pos="8175"/>
                    </w:tabs>
                    <w:spacing w:after="0"/>
                    <w:jc w:val="center"/>
                    <w:rPr>
                      <w:rFonts w:ascii="Times New Roman" w:hAnsi="Times New Roman" w:cs="Times New Roman"/>
                      <w:i/>
                      <w:sz w:val="20"/>
                      <w:szCs w:val="20"/>
                    </w:rPr>
                  </w:pPr>
                  <w:r w:rsidRPr="00961E11">
                    <w:rPr>
                      <w:rFonts w:ascii="Times New Roman" w:hAnsi="Times New Roman" w:cs="Times New Roman"/>
                      <w:sz w:val="20"/>
                      <w:szCs w:val="20"/>
                    </w:rPr>
                    <w:t>20</w:t>
                  </w:r>
                </w:p>
              </w:tc>
            </w:tr>
            <w:tr w:rsidR="007E16C2" w:rsidRPr="00961E11" w14:paraId="66EC823B" w14:textId="77777777" w:rsidTr="007E16C2">
              <w:trPr>
                <w:trHeight w:val="380"/>
                <w:jc w:val="center"/>
              </w:trPr>
              <w:tc>
                <w:tcPr>
                  <w:tcW w:w="8254" w:type="dxa"/>
                  <w:shd w:val="clear" w:color="auto" w:fill="BDD6EE" w:themeFill="accent1" w:themeFillTint="66"/>
                  <w:vAlign w:val="center"/>
                </w:tcPr>
                <w:p w14:paraId="1A4CFB29"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sz w:val="20"/>
                      <w:szCs w:val="20"/>
                    </w:rPr>
                  </w:pPr>
                  <w:r w:rsidRPr="007E16C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p>
                <w:p w14:paraId="164C12B0" w14:textId="0399636A"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r w:rsidRPr="007E16C2">
                    <w:rPr>
                      <w:rFonts w:ascii="Times New Roman" w:eastAsia="Times New Roman" w:hAnsi="Times New Roman" w:cs="Times New Roman"/>
                      <w:i/>
                      <w:sz w:val="20"/>
                      <w:szCs w:val="20"/>
                    </w:rPr>
                    <w:t xml:space="preserve">За присъждане на точки по този критерий </w:t>
                  </w:r>
                  <w:r w:rsidRPr="007E16C2">
                    <w:rPr>
                      <w:rFonts w:ascii="Times New Roman" w:eastAsia="Times New Roman" w:hAnsi="Times New Roman" w:cs="Times New Roman"/>
                      <w:b/>
                      <w:i/>
                      <w:sz w:val="20"/>
                      <w:szCs w:val="20"/>
                      <w:u w:val="single"/>
                    </w:rPr>
                    <w:t>кандидатите следва да имат повече от една приключена финансова година</w:t>
                  </w:r>
                  <w:r w:rsidRPr="007E16C2">
                    <w:rPr>
                      <w:rFonts w:ascii="Times New Roman" w:eastAsia="Times New Roman" w:hAnsi="Times New Roman" w:cs="Times New Roman"/>
                      <w:i/>
                      <w:sz w:val="20"/>
                      <w:szCs w:val="20"/>
                    </w:rPr>
                    <w:t xml:space="preserve"> и да е </w:t>
                  </w:r>
                  <w:r w:rsidRPr="007E16C2">
                    <w:rPr>
                      <w:rFonts w:ascii="Times New Roman" w:eastAsia="Times New Roman" w:hAnsi="Times New Roman" w:cs="Times New Roman"/>
                      <w:b/>
                      <w:i/>
                      <w:sz w:val="20"/>
                      <w:szCs w:val="20"/>
                      <w:u w:val="single"/>
                    </w:rPr>
                    <w:t>налице съвпадение между кода на основната икономическа дейност на кандидата и/или</w:t>
                  </w:r>
                  <w:r>
                    <w:rPr>
                      <w:rFonts w:ascii="Times New Roman" w:eastAsia="Times New Roman" w:hAnsi="Times New Roman" w:cs="Times New Roman"/>
                      <w:b/>
                      <w:i/>
                      <w:sz w:val="20"/>
                      <w:szCs w:val="20"/>
                      <w:u w:val="single"/>
                    </w:rPr>
                    <w:t xml:space="preserve"> кодовете на допълнителните</w:t>
                  </w:r>
                  <w:r w:rsidRPr="007E16C2">
                    <w:rPr>
                      <w:rFonts w:ascii="Times New Roman" w:eastAsia="Times New Roman" w:hAnsi="Times New Roman" w:cs="Times New Roman"/>
                      <w:b/>
                      <w:i/>
                      <w:sz w:val="20"/>
                      <w:szCs w:val="20"/>
                      <w:u w:val="single"/>
                    </w:rPr>
                    <w:t xml:space="preserve"> икономически дейности и кода по КИД 2008 на проектното предложение. Посоченото съответствие следва да е налице за повече от една приключена финансова година.</w:t>
                  </w:r>
                  <w:r w:rsidRPr="007E16C2">
                    <w:rPr>
                      <w:rFonts w:ascii="Times New Roman" w:eastAsia="Times New Roman" w:hAnsi="Times New Roman" w:cs="Times New Roman"/>
                      <w:i/>
                      <w:sz w:val="20"/>
                      <w:szCs w:val="20"/>
                    </w:rPr>
                    <w:t xml:space="preserve"> Кандидатът посочва код по КИД 2008 на проектното предложение в електронния формуляр в ИСУН, който е определен въз основа на дейностите за подпомагането, на които кандидатства.</w:t>
                  </w:r>
                </w:p>
                <w:p w14:paraId="7F75A5A7" w14:textId="77777777" w:rsidR="007E16C2" w:rsidRPr="007E16C2" w:rsidRDefault="007E16C2" w:rsidP="007E16C2">
                  <w:pPr>
                    <w:tabs>
                      <w:tab w:val="left" w:pos="8175"/>
                    </w:tabs>
                    <w:spacing w:after="0" w:line="240" w:lineRule="auto"/>
                    <w:jc w:val="both"/>
                    <w:rPr>
                      <w:rFonts w:ascii="Times New Roman" w:eastAsia="Times New Roman" w:hAnsi="Times New Roman" w:cs="Times New Roman"/>
                      <w:i/>
                      <w:sz w:val="20"/>
                      <w:szCs w:val="20"/>
                    </w:rPr>
                  </w:pPr>
                </w:p>
                <w:p w14:paraId="18B18D98" w14:textId="5D4CB7FD" w:rsidR="007E16C2" w:rsidRPr="00961E11" w:rsidRDefault="007E16C2" w:rsidP="007E16C2">
                  <w:pPr>
                    <w:autoSpaceDE w:val="0"/>
                    <w:autoSpaceDN w:val="0"/>
                    <w:adjustRightInd w:val="0"/>
                    <w:spacing w:after="0" w:line="276" w:lineRule="auto"/>
                    <w:jc w:val="both"/>
                    <w:rPr>
                      <w:rFonts w:ascii="Times New Roman" w:hAnsi="Times New Roman" w:cs="Times New Roman"/>
                      <w:sz w:val="20"/>
                      <w:szCs w:val="20"/>
                    </w:rPr>
                  </w:pPr>
                  <w:r w:rsidRPr="007E16C2">
                    <w:rPr>
                      <w:rFonts w:ascii="Times New Roman" w:eastAsia="Times New Roman" w:hAnsi="Times New Roman" w:cs="Times New Roman"/>
                      <w:b/>
                      <w:i/>
                      <w:sz w:val="20"/>
                      <w:szCs w:val="20"/>
                    </w:rPr>
                    <w:t>За установяване на съответствие с критерия за оценка кандидатите следва да представят документ издаден от НСИ, от който да е виден кода по КИД 2008 на основната икономическа дейност на предприятието за съответните приключени финансови години, както и кодовете на допълнителните икономически дейности при наличието на такива.</w:t>
                  </w:r>
                </w:p>
              </w:tc>
              <w:tc>
                <w:tcPr>
                  <w:tcW w:w="1145" w:type="dxa"/>
                  <w:vMerge/>
                  <w:shd w:val="clear" w:color="auto" w:fill="auto"/>
                  <w:vAlign w:val="center"/>
                </w:tcPr>
                <w:p w14:paraId="6E91B57E" w14:textId="77777777" w:rsidR="007E16C2" w:rsidRPr="00961E11" w:rsidRDefault="007E16C2" w:rsidP="00935E8E">
                  <w:pPr>
                    <w:tabs>
                      <w:tab w:val="left" w:pos="8175"/>
                    </w:tabs>
                    <w:spacing w:after="0"/>
                    <w:jc w:val="center"/>
                    <w:rPr>
                      <w:rFonts w:ascii="Times New Roman" w:hAnsi="Times New Roman" w:cs="Times New Roman"/>
                      <w:sz w:val="20"/>
                      <w:szCs w:val="20"/>
                    </w:rPr>
                  </w:pPr>
                </w:p>
              </w:tc>
            </w:tr>
            <w:tr w:rsidR="00961E11" w:rsidRPr="00961E11" w14:paraId="6A44569D" w14:textId="77777777" w:rsidTr="00935E8E">
              <w:trPr>
                <w:trHeight w:val="553"/>
                <w:jc w:val="center"/>
              </w:trPr>
              <w:tc>
                <w:tcPr>
                  <w:tcW w:w="8254" w:type="dxa"/>
                  <w:shd w:val="clear" w:color="auto" w:fill="auto"/>
                  <w:vAlign w:val="center"/>
                </w:tcPr>
                <w:p w14:paraId="048F4CF6" w14:textId="77777777" w:rsidR="00961E11" w:rsidRPr="007E16C2" w:rsidRDefault="00961E11" w:rsidP="00935E8E">
                  <w:pPr>
                    <w:autoSpaceDE w:val="0"/>
                    <w:autoSpaceDN w:val="0"/>
                    <w:adjustRightInd w:val="0"/>
                    <w:spacing w:after="0" w:line="276" w:lineRule="auto"/>
                    <w:rPr>
                      <w:rFonts w:ascii="Times New Roman" w:hAnsi="Times New Roman" w:cs="Times New Roman"/>
                      <w:b/>
                      <w:sz w:val="20"/>
                      <w:szCs w:val="20"/>
                    </w:rPr>
                  </w:pPr>
                  <w:r w:rsidRPr="007E16C2">
                    <w:rPr>
                      <w:rFonts w:ascii="Times New Roman" w:hAnsi="Times New Roman" w:cs="Times New Roman"/>
                      <w:b/>
                      <w:sz w:val="20"/>
                      <w:szCs w:val="20"/>
                    </w:rPr>
                    <w:t>3.3. Кандидатът няма приключена финансова година, но към датата на кандидатстване има минимум 80% оборот от дейност сходна с тази, за която кандидатства:</w:t>
                  </w:r>
                </w:p>
              </w:tc>
              <w:tc>
                <w:tcPr>
                  <w:tcW w:w="1145" w:type="dxa"/>
                  <w:shd w:val="clear" w:color="auto" w:fill="auto"/>
                  <w:vAlign w:val="center"/>
                </w:tcPr>
                <w:p w14:paraId="088826C7" w14:textId="77777777" w:rsidR="00961E11" w:rsidRPr="00961E11" w:rsidRDefault="00961E11" w:rsidP="00935E8E">
                  <w:pPr>
                    <w:tabs>
                      <w:tab w:val="left" w:pos="8175"/>
                    </w:tabs>
                    <w:spacing w:after="0"/>
                    <w:jc w:val="center"/>
                    <w:rPr>
                      <w:rFonts w:ascii="Times New Roman" w:hAnsi="Times New Roman" w:cs="Times New Roman"/>
                      <w:sz w:val="20"/>
                      <w:szCs w:val="20"/>
                    </w:rPr>
                  </w:pPr>
                  <w:r w:rsidRPr="00961E11">
                    <w:rPr>
                      <w:rFonts w:ascii="Times New Roman" w:hAnsi="Times New Roman" w:cs="Times New Roman"/>
                      <w:sz w:val="20"/>
                      <w:szCs w:val="20"/>
                    </w:rPr>
                    <w:t>5</w:t>
                  </w:r>
                </w:p>
              </w:tc>
            </w:tr>
            <w:tr w:rsidR="007E16C2" w:rsidRPr="00961E11" w14:paraId="35190C15" w14:textId="77777777" w:rsidTr="006238CA">
              <w:trPr>
                <w:trHeight w:val="553"/>
                <w:jc w:val="center"/>
              </w:trPr>
              <w:tc>
                <w:tcPr>
                  <w:tcW w:w="9399" w:type="dxa"/>
                  <w:gridSpan w:val="2"/>
                  <w:shd w:val="clear" w:color="auto" w:fill="BDD6EE" w:themeFill="accent1" w:themeFillTint="66"/>
                  <w:vAlign w:val="center"/>
                </w:tcPr>
                <w:p w14:paraId="6E316FE4" w14:textId="77777777" w:rsidR="006238CA" w:rsidRPr="006238CA" w:rsidRDefault="006238CA" w:rsidP="006238CA">
                  <w:pPr>
                    <w:tabs>
                      <w:tab w:val="left" w:pos="8175"/>
                    </w:tabs>
                    <w:spacing w:after="0" w:line="240" w:lineRule="auto"/>
                    <w:jc w:val="both"/>
                    <w:rPr>
                      <w:rFonts w:ascii="Times New Roman" w:eastAsia="Times New Roman" w:hAnsi="Times New Roman" w:cs="Times New Roman"/>
                      <w:sz w:val="20"/>
                      <w:szCs w:val="20"/>
                    </w:rPr>
                  </w:pPr>
                  <w:r w:rsidRPr="006238CA">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Бизнес план и други представени от кандидата документи в секция 12. „Прикачени електронно подписани документи“, свързани с дейностите и разходите, за чието подпомагане се кандидатства с проектното предложение.</w:t>
                  </w:r>
                </w:p>
                <w:p w14:paraId="14A5BB8F" w14:textId="649FC2D8" w:rsidR="007E16C2" w:rsidRPr="00961E11" w:rsidRDefault="006238CA" w:rsidP="006238CA">
                  <w:pPr>
                    <w:tabs>
                      <w:tab w:val="left" w:pos="8175"/>
                    </w:tabs>
                    <w:spacing w:after="0"/>
                    <w:jc w:val="both"/>
                    <w:rPr>
                      <w:rFonts w:ascii="Times New Roman" w:hAnsi="Times New Roman" w:cs="Times New Roman"/>
                      <w:sz w:val="20"/>
                      <w:szCs w:val="20"/>
                    </w:rPr>
                  </w:pPr>
                  <w:r w:rsidRPr="006238CA">
                    <w:rPr>
                      <w:rFonts w:ascii="Times New Roman" w:eastAsia="Times New Roman" w:hAnsi="Times New Roman" w:cs="Times New Roman"/>
                      <w:b/>
                      <w:i/>
                      <w:sz w:val="20"/>
                      <w:szCs w:val="20"/>
                    </w:rPr>
                    <w:t>За установяване на съответствие с критерия за оценка кандидатите следва да представят Отчет за приходи и разходи към датата на кандидатстване по настоящата процедура за предоставяне на БФП, счетоводни документи (</w:t>
                  </w:r>
                  <w:r w:rsidR="00950839" w:rsidRPr="00950839">
                    <w:rPr>
                      <w:rFonts w:ascii="Times New Roman" w:eastAsia="Times New Roman" w:hAnsi="Times New Roman" w:cs="Times New Roman"/>
                      <w:b/>
                      <w:i/>
                      <w:sz w:val="20"/>
                      <w:szCs w:val="20"/>
                    </w:rPr>
                    <w:t>в т.ч. фактури и банкови извлечения от извършени към кандидата плащания</w:t>
                  </w:r>
                  <w:r w:rsidRPr="006238CA">
                    <w:rPr>
                      <w:rFonts w:ascii="Times New Roman" w:eastAsia="Times New Roman" w:hAnsi="Times New Roman" w:cs="Times New Roman"/>
                      <w:b/>
                      <w:i/>
                      <w:sz w:val="20"/>
                      <w:szCs w:val="20"/>
                    </w:rPr>
                    <w:t>) доказващи наличието на минимум 80% нетни приходи от продажби от дейности сход</w:t>
                  </w:r>
                  <w:r>
                    <w:rPr>
                      <w:rFonts w:ascii="Times New Roman" w:eastAsia="Times New Roman" w:hAnsi="Times New Roman" w:cs="Times New Roman"/>
                      <w:b/>
                      <w:i/>
                      <w:sz w:val="20"/>
                      <w:szCs w:val="20"/>
                    </w:rPr>
                    <w:t>н</w:t>
                  </w:r>
                  <w:r w:rsidRPr="006238CA">
                    <w:rPr>
                      <w:rFonts w:ascii="Times New Roman" w:eastAsia="Times New Roman" w:hAnsi="Times New Roman" w:cs="Times New Roman"/>
                      <w:b/>
                      <w:i/>
                      <w:sz w:val="20"/>
                      <w:szCs w:val="20"/>
                    </w:rPr>
                    <w:t>и с дейността за която се кандидат</w:t>
                  </w:r>
                  <w:r>
                    <w:rPr>
                      <w:rFonts w:ascii="Times New Roman" w:eastAsia="Times New Roman" w:hAnsi="Times New Roman" w:cs="Times New Roman"/>
                      <w:b/>
                      <w:i/>
                      <w:sz w:val="20"/>
                      <w:szCs w:val="20"/>
                    </w:rPr>
                    <w:t>ст</w:t>
                  </w:r>
                  <w:r w:rsidRPr="006238CA">
                    <w:rPr>
                      <w:rFonts w:ascii="Times New Roman" w:eastAsia="Times New Roman" w:hAnsi="Times New Roman" w:cs="Times New Roman"/>
                      <w:b/>
                      <w:i/>
                      <w:sz w:val="20"/>
                      <w:szCs w:val="20"/>
                    </w:rPr>
                    <w:t>ва.</w:t>
                  </w:r>
                </w:p>
              </w:tc>
            </w:tr>
            <w:tr w:rsidR="00961E11" w:rsidRPr="00961E11" w14:paraId="0FA7AE28" w14:textId="77777777" w:rsidTr="00935E8E">
              <w:trPr>
                <w:jc w:val="center"/>
              </w:trPr>
              <w:tc>
                <w:tcPr>
                  <w:tcW w:w="8254" w:type="dxa"/>
                  <w:shd w:val="clear" w:color="auto" w:fill="auto"/>
                  <w:vAlign w:val="center"/>
                </w:tcPr>
                <w:p w14:paraId="5ABBB953" w14:textId="77777777" w:rsidR="00961E11" w:rsidRPr="00961E11" w:rsidRDefault="00961E11" w:rsidP="00935E8E">
                  <w:pPr>
                    <w:autoSpaceDE w:val="0"/>
                    <w:autoSpaceDN w:val="0"/>
                    <w:adjustRightInd w:val="0"/>
                    <w:spacing w:after="0" w:line="276" w:lineRule="auto"/>
                    <w:jc w:val="right"/>
                    <w:rPr>
                      <w:rFonts w:ascii="Times New Roman" w:hAnsi="Times New Roman" w:cs="Times New Roman"/>
                      <w:b/>
                      <w:sz w:val="20"/>
                      <w:szCs w:val="20"/>
                    </w:rPr>
                  </w:pPr>
                  <w:r w:rsidRPr="00961E11">
                    <w:rPr>
                      <w:rFonts w:ascii="Times New Roman" w:hAnsi="Times New Roman" w:cs="Times New Roman"/>
                      <w:b/>
                      <w:sz w:val="20"/>
                      <w:szCs w:val="20"/>
                    </w:rPr>
                    <w:t>Максимален брой точки по критерий 3:</w:t>
                  </w:r>
                </w:p>
              </w:tc>
              <w:tc>
                <w:tcPr>
                  <w:tcW w:w="1145" w:type="dxa"/>
                  <w:shd w:val="clear" w:color="auto" w:fill="auto"/>
                  <w:vAlign w:val="center"/>
                </w:tcPr>
                <w:p w14:paraId="6EC17B64" w14:textId="77777777" w:rsidR="00961E11" w:rsidRPr="00961E11" w:rsidRDefault="00961E11" w:rsidP="00935E8E">
                  <w:pPr>
                    <w:tabs>
                      <w:tab w:val="left" w:pos="8175"/>
                    </w:tabs>
                    <w:spacing w:after="0"/>
                    <w:jc w:val="center"/>
                    <w:rPr>
                      <w:rFonts w:ascii="Times New Roman" w:hAnsi="Times New Roman" w:cs="Times New Roman"/>
                      <w:sz w:val="20"/>
                      <w:szCs w:val="20"/>
                    </w:rPr>
                  </w:pPr>
                  <w:r w:rsidRPr="00961E11">
                    <w:rPr>
                      <w:rFonts w:ascii="Times New Roman" w:hAnsi="Times New Roman" w:cs="Times New Roman"/>
                      <w:b/>
                      <w:sz w:val="20"/>
                      <w:szCs w:val="20"/>
                    </w:rPr>
                    <w:t>20</w:t>
                  </w:r>
                </w:p>
              </w:tc>
            </w:tr>
            <w:tr w:rsidR="006238CA" w:rsidRPr="00961E11" w14:paraId="3389A023" w14:textId="77777777" w:rsidTr="006238CA">
              <w:trPr>
                <w:jc w:val="center"/>
              </w:trPr>
              <w:tc>
                <w:tcPr>
                  <w:tcW w:w="8254" w:type="dxa"/>
                  <w:shd w:val="clear" w:color="auto" w:fill="F2F2F2" w:themeFill="background1" w:themeFillShade="F2"/>
                  <w:vAlign w:val="center"/>
                </w:tcPr>
                <w:p w14:paraId="2ED0EDB4" w14:textId="77777777" w:rsidR="006238CA" w:rsidRPr="00961E11" w:rsidRDefault="006238CA" w:rsidP="00B61F32">
                  <w:pPr>
                    <w:autoSpaceDE w:val="0"/>
                    <w:autoSpaceDN w:val="0"/>
                    <w:adjustRightInd w:val="0"/>
                    <w:spacing w:line="276" w:lineRule="auto"/>
                    <w:jc w:val="both"/>
                    <w:rPr>
                      <w:rFonts w:ascii="Times New Roman" w:hAnsi="Times New Roman" w:cs="Times New Roman"/>
                      <w:b/>
                      <w:sz w:val="20"/>
                      <w:szCs w:val="20"/>
                    </w:rPr>
                  </w:pPr>
                  <w:r w:rsidRPr="00961E11">
                    <w:rPr>
                      <w:rFonts w:ascii="Times New Roman" w:hAnsi="Times New Roman" w:cs="Times New Roman"/>
                      <w:b/>
                      <w:sz w:val="20"/>
                      <w:szCs w:val="20"/>
                    </w:rPr>
                    <w:t>4. Проектът е на кандидат, който не е получавал финансиране на неземеделски дейности по мерки 311 и 312 от Стратегията за местно развитие на МИГ Брезово, Братя Даскалови през предходния програмен период:</w:t>
                  </w:r>
                </w:p>
              </w:tc>
              <w:tc>
                <w:tcPr>
                  <w:tcW w:w="1145" w:type="dxa"/>
                  <w:vMerge w:val="restart"/>
                  <w:shd w:val="clear" w:color="auto" w:fill="F2F2F2" w:themeFill="background1" w:themeFillShade="F2"/>
                  <w:vAlign w:val="center"/>
                </w:tcPr>
                <w:p w14:paraId="203BDC92" w14:textId="77777777" w:rsidR="006238CA" w:rsidRPr="00961E11" w:rsidRDefault="006238CA" w:rsidP="006238CA">
                  <w:pPr>
                    <w:tabs>
                      <w:tab w:val="left" w:pos="8175"/>
                    </w:tabs>
                    <w:jc w:val="center"/>
                    <w:rPr>
                      <w:rFonts w:ascii="Times New Roman" w:hAnsi="Times New Roman" w:cs="Times New Roman"/>
                      <w:sz w:val="20"/>
                      <w:szCs w:val="20"/>
                    </w:rPr>
                  </w:pPr>
                  <w:r w:rsidRPr="00961E11">
                    <w:rPr>
                      <w:rFonts w:ascii="Times New Roman" w:hAnsi="Times New Roman" w:cs="Times New Roman"/>
                      <w:b/>
                      <w:sz w:val="20"/>
                      <w:szCs w:val="20"/>
                    </w:rPr>
                    <w:t>10</w:t>
                  </w:r>
                </w:p>
              </w:tc>
            </w:tr>
            <w:tr w:rsidR="006238CA" w:rsidRPr="00961E11" w14:paraId="4031FCAD" w14:textId="77777777" w:rsidTr="006238CA">
              <w:trPr>
                <w:jc w:val="center"/>
              </w:trPr>
              <w:tc>
                <w:tcPr>
                  <w:tcW w:w="8254" w:type="dxa"/>
                  <w:shd w:val="clear" w:color="auto" w:fill="BDD6EE" w:themeFill="accent1" w:themeFillTint="66"/>
                  <w:vAlign w:val="center"/>
                </w:tcPr>
                <w:p w14:paraId="58B7548F" w14:textId="77777777" w:rsidR="006238CA" w:rsidRPr="006238CA" w:rsidRDefault="006238CA" w:rsidP="006238CA">
                  <w:pPr>
                    <w:tabs>
                      <w:tab w:val="left" w:pos="8175"/>
                    </w:tabs>
                    <w:spacing w:after="0" w:line="240" w:lineRule="auto"/>
                    <w:jc w:val="both"/>
                    <w:rPr>
                      <w:rFonts w:ascii="Times New Roman" w:eastAsia="Times New Roman" w:hAnsi="Times New Roman" w:cs="Times New Roman"/>
                      <w:sz w:val="20"/>
                      <w:szCs w:val="20"/>
                    </w:rPr>
                  </w:pPr>
                  <w:r w:rsidRPr="006238CA">
                    <w:rPr>
                      <w:rFonts w:ascii="Times New Roman" w:eastAsia="Times New Roman" w:hAnsi="Times New Roman" w:cs="Times New Roman"/>
                      <w:sz w:val="20"/>
                      <w:szCs w:val="20"/>
                    </w:rPr>
                    <w:t xml:space="preserve">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и проверка в базата данни на МИГ Брезово, Братя Даскалови. </w:t>
                  </w:r>
                </w:p>
                <w:p w14:paraId="0C33D861" w14:textId="77777777" w:rsidR="006238CA" w:rsidRPr="006238CA" w:rsidRDefault="006238CA" w:rsidP="006238CA">
                  <w:pPr>
                    <w:tabs>
                      <w:tab w:val="left" w:pos="8175"/>
                    </w:tabs>
                    <w:spacing w:after="0" w:line="240" w:lineRule="auto"/>
                    <w:jc w:val="both"/>
                    <w:rPr>
                      <w:rFonts w:ascii="Times New Roman" w:eastAsia="Times New Roman" w:hAnsi="Times New Roman" w:cs="Times New Roman"/>
                      <w:sz w:val="20"/>
                      <w:szCs w:val="20"/>
                    </w:rPr>
                  </w:pPr>
                </w:p>
                <w:p w14:paraId="450C4B07" w14:textId="23F8A89D" w:rsidR="006238CA" w:rsidRPr="00961E11" w:rsidRDefault="006238CA" w:rsidP="006238CA">
                  <w:pPr>
                    <w:autoSpaceDE w:val="0"/>
                    <w:autoSpaceDN w:val="0"/>
                    <w:adjustRightInd w:val="0"/>
                    <w:spacing w:after="0" w:line="276" w:lineRule="auto"/>
                    <w:jc w:val="both"/>
                    <w:rPr>
                      <w:rFonts w:ascii="Times New Roman" w:hAnsi="Times New Roman" w:cs="Times New Roman"/>
                      <w:b/>
                      <w:sz w:val="20"/>
                      <w:szCs w:val="20"/>
                    </w:rPr>
                  </w:pPr>
                  <w:r w:rsidRPr="006238CA">
                    <w:rPr>
                      <w:rFonts w:ascii="Times New Roman" w:eastAsia="Times New Roman" w:hAnsi="Times New Roman" w:cs="Times New Roman"/>
                      <w:sz w:val="20"/>
                      <w:szCs w:val="20"/>
                    </w:rPr>
                    <w:t xml:space="preserve">Присъждат се точки, когато кандидатът е представил необходимата обосновка по този критерий в Секция 11 „Допълнителна информация, необходима за оценка на проектното предложение“ от електронния формуляра за кандидатстване в ИСУН 2020 и справката в базата </w:t>
                  </w:r>
                  <w:r w:rsidRPr="006238CA">
                    <w:rPr>
                      <w:rFonts w:ascii="Times New Roman" w:eastAsia="Times New Roman" w:hAnsi="Times New Roman" w:cs="Times New Roman"/>
                      <w:sz w:val="20"/>
                      <w:szCs w:val="20"/>
                    </w:rPr>
                    <w:lastRenderedPageBreak/>
                    <w:t>данни на МИГ потвърди, че не е получавал финансиране от Стратегията з</w:t>
                  </w:r>
                  <w:r w:rsidRPr="006238CA">
                    <w:rPr>
                      <w:rFonts w:ascii="Times New Roman" w:eastAsia="Times New Roman" w:hAnsi="Times New Roman" w:cs="Times New Roman"/>
                      <w:sz w:val="20"/>
                      <w:szCs w:val="20"/>
                      <w:lang w:val="en-US"/>
                    </w:rPr>
                    <w:t>a</w:t>
                  </w:r>
                  <w:r w:rsidRPr="006238CA">
                    <w:rPr>
                      <w:rFonts w:ascii="Times New Roman" w:eastAsia="Times New Roman" w:hAnsi="Times New Roman" w:cs="Times New Roman"/>
                      <w:sz w:val="20"/>
                      <w:szCs w:val="20"/>
                    </w:rPr>
                    <w:t xml:space="preserve"> местно развитие на МИГ Брезово, Братя Даскалови през програмен период 2007 – 2013 г.</w:t>
                  </w:r>
                </w:p>
              </w:tc>
              <w:tc>
                <w:tcPr>
                  <w:tcW w:w="1145" w:type="dxa"/>
                  <w:vMerge/>
                  <w:shd w:val="clear" w:color="auto" w:fill="F2F2F2" w:themeFill="background1" w:themeFillShade="F2"/>
                  <w:vAlign w:val="center"/>
                </w:tcPr>
                <w:p w14:paraId="03A731E6" w14:textId="77777777" w:rsidR="006238CA" w:rsidRPr="00961E11" w:rsidRDefault="006238CA" w:rsidP="00B61F32">
                  <w:pPr>
                    <w:tabs>
                      <w:tab w:val="left" w:pos="8175"/>
                    </w:tabs>
                    <w:jc w:val="center"/>
                    <w:rPr>
                      <w:rFonts w:ascii="Times New Roman" w:hAnsi="Times New Roman" w:cs="Times New Roman"/>
                      <w:b/>
                      <w:sz w:val="20"/>
                      <w:szCs w:val="20"/>
                    </w:rPr>
                  </w:pPr>
                </w:p>
              </w:tc>
            </w:tr>
            <w:tr w:rsidR="006238CA" w:rsidRPr="00961E11" w14:paraId="50DC13BF" w14:textId="77777777" w:rsidTr="00935E8E">
              <w:trPr>
                <w:trHeight w:val="461"/>
                <w:jc w:val="center"/>
              </w:trPr>
              <w:tc>
                <w:tcPr>
                  <w:tcW w:w="8254" w:type="dxa"/>
                  <w:shd w:val="clear" w:color="auto" w:fill="F2F2F2" w:themeFill="background1" w:themeFillShade="F2"/>
                  <w:vAlign w:val="center"/>
                </w:tcPr>
                <w:p w14:paraId="41D1230D" w14:textId="77777777" w:rsidR="006238CA" w:rsidRPr="00961E11" w:rsidRDefault="006238CA" w:rsidP="00935E8E">
                  <w:pPr>
                    <w:autoSpaceDE w:val="0"/>
                    <w:autoSpaceDN w:val="0"/>
                    <w:adjustRightInd w:val="0"/>
                    <w:spacing w:after="0" w:line="276" w:lineRule="auto"/>
                    <w:jc w:val="both"/>
                    <w:rPr>
                      <w:rFonts w:ascii="Times New Roman" w:hAnsi="Times New Roman" w:cs="Times New Roman"/>
                      <w:b/>
                      <w:sz w:val="20"/>
                      <w:szCs w:val="20"/>
                    </w:rPr>
                  </w:pPr>
                  <w:r w:rsidRPr="00961E11">
                    <w:rPr>
                      <w:rFonts w:ascii="Times New Roman" w:hAnsi="Times New Roman" w:cs="Times New Roman"/>
                      <w:b/>
                      <w:sz w:val="20"/>
                      <w:szCs w:val="20"/>
                    </w:rPr>
                    <w:t>5. Проектът е с максимален размер на допустимите разходи до левовата равностойност на 50 000 евро:</w:t>
                  </w:r>
                </w:p>
              </w:tc>
              <w:tc>
                <w:tcPr>
                  <w:tcW w:w="1145" w:type="dxa"/>
                  <w:vMerge w:val="restart"/>
                  <w:shd w:val="clear" w:color="auto" w:fill="F2F2F2" w:themeFill="background1" w:themeFillShade="F2"/>
                  <w:vAlign w:val="center"/>
                </w:tcPr>
                <w:p w14:paraId="0F3A7661" w14:textId="77777777" w:rsidR="006238CA" w:rsidRPr="00961E11" w:rsidRDefault="006238CA" w:rsidP="00B61F32">
                  <w:pPr>
                    <w:tabs>
                      <w:tab w:val="left" w:pos="8175"/>
                    </w:tabs>
                    <w:jc w:val="center"/>
                    <w:rPr>
                      <w:rFonts w:ascii="Times New Roman" w:hAnsi="Times New Roman" w:cs="Times New Roman"/>
                      <w:sz w:val="20"/>
                      <w:szCs w:val="20"/>
                    </w:rPr>
                  </w:pPr>
                  <w:r w:rsidRPr="00961E11">
                    <w:rPr>
                      <w:rFonts w:ascii="Times New Roman" w:hAnsi="Times New Roman" w:cs="Times New Roman"/>
                      <w:b/>
                      <w:sz w:val="20"/>
                      <w:szCs w:val="20"/>
                    </w:rPr>
                    <w:t>10</w:t>
                  </w:r>
                </w:p>
              </w:tc>
            </w:tr>
            <w:tr w:rsidR="006238CA" w:rsidRPr="00961E11" w14:paraId="2CB9C9FD" w14:textId="77777777" w:rsidTr="00D01BD2">
              <w:trPr>
                <w:trHeight w:val="461"/>
                <w:jc w:val="center"/>
              </w:trPr>
              <w:tc>
                <w:tcPr>
                  <w:tcW w:w="8254" w:type="dxa"/>
                  <w:shd w:val="clear" w:color="auto" w:fill="BDD6EE" w:themeFill="accent1" w:themeFillTint="66"/>
                  <w:vAlign w:val="center"/>
                </w:tcPr>
                <w:p w14:paraId="1793A367" w14:textId="40A70C18"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sz w:val="20"/>
                      <w:szCs w:val="20"/>
                    </w:rPr>
                    <w:t>Съответствието с посочения критерий се проверява на база представената информация в Секция 5. „Бюджет“ от електронния формуляра за кандидатстване в ИСУН 2020.</w:t>
                  </w:r>
                </w:p>
                <w:p w14:paraId="15F06F7A"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2213D24F" w14:textId="36B73A69" w:rsidR="006238CA" w:rsidRPr="00961E11" w:rsidRDefault="00D01BD2" w:rsidP="00D01BD2">
                  <w:pPr>
                    <w:autoSpaceDE w:val="0"/>
                    <w:autoSpaceDN w:val="0"/>
                    <w:adjustRightInd w:val="0"/>
                    <w:spacing w:after="0" w:line="276" w:lineRule="auto"/>
                    <w:jc w:val="both"/>
                    <w:rPr>
                      <w:rFonts w:ascii="Times New Roman" w:hAnsi="Times New Roman" w:cs="Times New Roman"/>
                      <w:b/>
                      <w:sz w:val="20"/>
                      <w:szCs w:val="20"/>
                    </w:rPr>
                  </w:pPr>
                  <w:r w:rsidRPr="00D01BD2">
                    <w:rPr>
                      <w:rFonts w:ascii="Times New Roman" w:eastAsia="Times New Roman" w:hAnsi="Times New Roman" w:cs="Times New Roman"/>
                      <w:sz w:val="20"/>
                      <w:szCs w:val="20"/>
                    </w:rPr>
                    <w:t>Извършва се калкулации на размер на допустимите разходи</w:t>
                  </w:r>
                  <w:r w:rsidRPr="00D01BD2">
                    <w:rPr>
                      <w:rFonts w:ascii="Times New Roman" w:eastAsia="Times New Roman" w:hAnsi="Times New Roman" w:cs="Times New Roman"/>
                      <w:sz w:val="20"/>
                      <w:szCs w:val="20"/>
                      <w:lang w:val="en-US"/>
                    </w:rPr>
                    <w:t xml:space="preserve"> </w:t>
                  </w:r>
                  <w:r w:rsidRPr="00D01BD2">
                    <w:rPr>
                      <w:rFonts w:ascii="Times New Roman" w:eastAsia="Times New Roman" w:hAnsi="Times New Roman" w:cs="Times New Roman"/>
                      <w:sz w:val="20"/>
                      <w:szCs w:val="20"/>
                    </w:rPr>
                    <w:t>заявени от кандидата на етап кандидатстване. По настоящата процедура за предоставяне на БФП се прилага об</w:t>
                  </w:r>
                  <w:r>
                    <w:rPr>
                      <w:rFonts w:ascii="Times New Roman" w:eastAsia="Times New Roman" w:hAnsi="Times New Roman" w:cs="Times New Roman"/>
                      <w:sz w:val="20"/>
                      <w:szCs w:val="20"/>
                    </w:rPr>
                    <w:t>менният курс лев/евро 1,9558 лев</w:t>
                  </w:r>
                  <w:r w:rsidRPr="00D01BD2">
                    <w:rPr>
                      <w:rFonts w:ascii="Times New Roman" w:eastAsia="Times New Roman" w:hAnsi="Times New Roman" w:cs="Times New Roman"/>
                      <w:sz w:val="20"/>
                      <w:szCs w:val="20"/>
                    </w:rPr>
                    <w:t>а за 1 евро. За да се присъдят точки по този критерий максималният размер на допустимите разходи следва да е по-малък или равен на 97 790,00 лева.</w:t>
                  </w:r>
                </w:p>
              </w:tc>
              <w:tc>
                <w:tcPr>
                  <w:tcW w:w="1145" w:type="dxa"/>
                  <w:vMerge/>
                  <w:shd w:val="clear" w:color="auto" w:fill="F2F2F2" w:themeFill="background1" w:themeFillShade="F2"/>
                  <w:vAlign w:val="center"/>
                </w:tcPr>
                <w:p w14:paraId="6D77EC86" w14:textId="77777777" w:rsidR="006238CA" w:rsidRPr="00961E11" w:rsidRDefault="006238CA" w:rsidP="00B61F32">
                  <w:pPr>
                    <w:tabs>
                      <w:tab w:val="left" w:pos="8175"/>
                    </w:tabs>
                    <w:jc w:val="center"/>
                    <w:rPr>
                      <w:rFonts w:ascii="Times New Roman" w:hAnsi="Times New Roman" w:cs="Times New Roman"/>
                      <w:b/>
                      <w:sz w:val="20"/>
                      <w:szCs w:val="20"/>
                    </w:rPr>
                  </w:pPr>
                </w:p>
              </w:tc>
            </w:tr>
            <w:tr w:rsidR="00961E11" w:rsidRPr="00961E11" w14:paraId="445329BA" w14:textId="77777777" w:rsidTr="00935E8E">
              <w:trPr>
                <w:jc w:val="center"/>
              </w:trPr>
              <w:tc>
                <w:tcPr>
                  <w:tcW w:w="9399" w:type="dxa"/>
                  <w:gridSpan w:val="2"/>
                  <w:shd w:val="clear" w:color="auto" w:fill="F2F2F2" w:themeFill="background1" w:themeFillShade="F2"/>
                  <w:vAlign w:val="center"/>
                </w:tcPr>
                <w:p w14:paraId="25EE5C2E" w14:textId="77777777" w:rsidR="00961E11" w:rsidRPr="00961E11" w:rsidRDefault="00961E11" w:rsidP="00935E8E">
                  <w:pPr>
                    <w:tabs>
                      <w:tab w:val="left" w:pos="8175"/>
                    </w:tabs>
                    <w:spacing w:after="0"/>
                    <w:jc w:val="both"/>
                    <w:rPr>
                      <w:rFonts w:ascii="Times New Roman" w:hAnsi="Times New Roman" w:cs="Times New Roman"/>
                      <w:sz w:val="20"/>
                      <w:szCs w:val="20"/>
                    </w:rPr>
                  </w:pPr>
                  <w:r w:rsidRPr="00961E11">
                    <w:rPr>
                      <w:rFonts w:ascii="Times New Roman" w:hAnsi="Times New Roman" w:cs="Times New Roman"/>
                      <w:b/>
                      <w:sz w:val="20"/>
                      <w:szCs w:val="20"/>
                    </w:rPr>
                    <w:t>6. Проектът е на кандидат:</w:t>
                  </w:r>
                </w:p>
              </w:tc>
            </w:tr>
            <w:tr w:rsidR="00D01BD2" w:rsidRPr="00961E11" w14:paraId="2EFAC620" w14:textId="77777777" w:rsidTr="00935E8E">
              <w:trPr>
                <w:jc w:val="center"/>
              </w:trPr>
              <w:tc>
                <w:tcPr>
                  <w:tcW w:w="8254" w:type="dxa"/>
                  <w:tcBorders>
                    <w:right w:val="single" w:sz="4" w:space="0" w:color="auto"/>
                  </w:tcBorders>
                  <w:shd w:val="clear" w:color="auto" w:fill="FFFFFF" w:themeFill="background1"/>
                  <w:vAlign w:val="center"/>
                </w:tcPr>
                <w:p w14:paraId="45749651" w14:textId="77777777" w:rsidR="00D01BD2" w:rsidRPr="00961E11" w:rsidRDefault="00D01BD2" w:rsidP="00935E8E">
                  <w:pPr>
                    <w:autoSpaceDE w:val="0"/>
                    <w:autoSpaceDN w:val="0"/>
                    <w:adjustRightInd w:val="0"/>
                    <w:spacing w:after="0" w:line="276" w:lineRule="auto"/>
                    <w:jc w:val="both"/>
                    <w:rPr>
                      <w:rFonts w:ascii="Times New Roman" w:hAnsi="Times New Roman" w:cs="Times New Roman"/>
                      <w:b/>
                      <w:iCs/>
                      <w:sz w:val="20"/>
                      <w:szCs w:val="20"/>
                    </w:rPr>
                  </w:pPr>
                  <w:r w:rsidRPr="00961E11">
                    <w:rPr>
                      <w:rFonts w:ascii="Times New Roman" w:hAnsi="Times New Roman" w:cs="Times New Roman"/>
                      <w:iCs/>
                      <w:sz w:val="20"/>
                      <w:szCs w:val="20"/>
                    </w:rPr>
                    <w:t>6.1. Физическо лице или ЕТ на възраст между 18 и 40 г. вкл.</w:t>
                  </w:r>
                </w:p>
              </w:tc>
              <w:tc>
                <w:tcPr>
                  <w:tcW w:w="1145" w:type="dxa"/>
                  <w:vMerge w:val="restart"/>
                  <w:shd w:val="clear" w:color="auto" w:fill="auto"/>
                  <w:vAlign w:val="center"/>
                </w:tcPr>
                <w:p w14:paraId="24B781C9" w14:textId="18A9DCBC" w:rsidR="00D01BD2" w:rsidRPr="00961E11" w:rsidRDefault="00D01BD2" w:rsidP="00935E8E">
                  <w:pPr>
                    <w:tabs>
                      <w:tab w:val="left" w:pos="8175"/>
                    </w:tabs>
                    <w:spacing w:after="0"/>
                    <w:jc w:val="center"/>
                    <w:rPr>
                      <w:rFonts w:ascii="Times New Roman" w:hAnsi="Times New Roman" w:cs="Times New Roman"/>
                      <w:sz w:val="20"/>
                      <w:szCs w:val="20"/>
                    </w:rPr>
                  </w:pPr>
                  <w:r>
                    <w:rPr>
                      <w:rFonts w:ascii="Times New Roman" w:hAnsi="Times New Roman" w:cs="Times New Roman"/>
                      <w:sz w:val="20"/>
                      <w:szCs w:val="20"/>
                    </w:rPr>
                    <w:t>5</w:t>
                  </w:r>
                </w:p>
              </w:tc>
            </w:tr>
            <w:tr w:rsidR="00D01BD2" w:rsidRPr="00961E11" w14:paraId="17E17E52" w14:textId="77777777" w:rsidTr="00935E8E">
              <w:trPr>
                <w:jc w:val="center"/>
              </w:trPr>
              <w:tc>
                <w:tcPr>
                  <w:tcW w:w="8254" w:type="dxa"/>
                  <w:tcBorders>
                    <w:right w:val="single" w:sz="4" w:space="0" w:color="auto"/>
                  </w:tcBorders>
                  <w:shd w:val="clear" w:color="auto" w:fill="FFFFFF" w:themeFill="background1"/>
                  <w:vAlign w:val="center"/>
                </w:tcPr>
                <w:p w14:paraId="658F85C0" w14:textId="77777777" w:rsidR="00D01BD2" w:rsidRPr="00961E11" w:rsidRDefault="00D01BD2" w:rsidP="00935E8E">
                  <w:pPr>
                    <w:autoSpaceDE w:val="0"/>
                    <w:autoSpaceDN w:val="0"/>
                    <w:adjustRightInd w:val="0"/>
                    <w:spacing w:after="0" w:line="276" w:lineRule="auto"/>
                    <w:jc w:val="both"/>
                    <w:rPr>
                      <w:rFonts w:ascii="Times New Roman" w:hAnsi="Times New Roman" w:cs="Times New Roman"/>
                      <w:b/>
                      <w:iCs/>
                      <w:sz w:val="20"/>
                      <w:szCs w:val="20"/>
                    </w:rPr>
                  </w:pPr>
                  <w:r w:rsidRPr="00961E11">
                    <w:rPr>
                      <w:rFonts w:ascii="Times New Roman" w:hAnsi="Times New Roman" w:cs="Times New Roman"/>
                      <w:iCs/>
                      <w:sz w:val="20"/>
                      <w:szCs w:val="20"/>
                    </w:rPr>
                    <w:t>6.2. ЮЛ (ЕООД или ООД), при което минимум 50% от дяловете са собственост на жена:</w:t>
                  </w:r>
                </w:p>
              </w:tc>
              <w:tc>
                <w:tcPr>
                  <w:tcW w:w="1145" w:type="dxa"/>
                  <w:vMerge/>
                  <w:shd w:val="clear" w:color="auto" w:fill="auto"/>
                  <w:vAlign w:val="center"/>
                </w:tcPr>
                <w:p w14:paraId="4E0B0592" w14:textId="17703A8B" w:rsidR="00D01BD2" w:rsidRPr="00961E11" w:rsidRDefault="00D01BD2" w:rsidP="00B61F32">
                  <w:pPr>
                    <w:tabs>
                      <w:tab w:val="left" w:pos="8175"/>
                    </w:tabs>
                    <w:jc w:val="center"/>
                    <w:rPr>
                      <w:rFonts w:ascii="Times New Roman" w:hAnsi="Times New Roman" w:cs="Times New Roman"/>
                      <w:sz w:val="20"/>
                      <w:szCs w:val="20"/>
                    </w:rPr>
                  </w:pPr>
                </w:p>
              </w:tc>
            </w:tr>
            <w:tr w:rsidR="00D01BD2" w:rsidRPr="00961E11" w14:paraId="045B0A4C" w14:textId="77777777" w:rsidTr="00935E8E">
              <w:trPr>
                <w:jc w:val="center"/>
              </w:trPr>
              <w:tc>
                <w:tcPr>
                  <w:tcW w:w="8254" w:type="dxa"/>
                  <w:tcBorders>
                    <w:right w:val="single" w:sz="4" w:space="0" w:color="auto"/>
                  </w:tcBorders>
                  <w:shd w:val="clear" w:color="auto" w:fill="FFFFFF" w:themeFill="background1"/>
                  <w:vAlign w:val="center"/>
                </w:tcPr>
                <w:p w14:paraId="40B7BFD2" w14:textId="77777777" w:rsidR="00D01BD2" w:rsidRPr="00961E11" w:rsidRDefault="00D01BD2" w:rsidP="00935E8E">
                  <w:pPr>
                    <w:autoSpaceDE w:val="0"/>
                    <w:autoSpaceDN w:val="0"/>
                    <w:adjustRightInd w:val="0"/>
                    <w:spacing w:after="0" w:line="276" w:lineRule="auto"/>
                    <w:jc w:val="both"/>
                    <w:rPr>
                      <w:rFonts w:ascii="Times New Roman" w:hAnsi="Times New Roman" w:cs="Times New Roman"/>
                      <w:b/>
                      <w:iCs/>
                      <w:sz w:val="20"/>
                      <w:szCs w:val="20"/>
                    </w:rPr>
                  </w:pPr>
                  <w:r w:rsidRPr="00961E11">
                    <w:rPr>
                      <w:rFonts w:ascii="Times New Roman" w:hAnsi="Times New Roman" w:cs="Times New Roman"/>
                      <w:iCs/>
                      <w:sz w:val="20"/>
                      <w:szCs w:val="20"/>
                    </w:rPr>
                    <w:t>6.3. ЮЛ (ЕООД или ООД), при което минимум 50% от дяловете са собственост на физическо лице между 18 и 40 г. вкл.:</w:t>
                  </w:r>
                </w:p>
              </w:tc>
              <w:tc>
                <w:tcPr>
                  <w:tcW w:w="1145" w:type="dxa"/>
                  <w:vMerge/>
                  <w:shd w:val="clear" w:color="auto" w:fill="auto"/>
                  <w:vAlign w:val="center"/>
                </w:tcPr>
                <w:p w14:paraId="64469F52" w14:textId="4782B4F2" w:rsidR="00D01BD2" w:rsidRPr="00961E11" w:rsidRDefault="00D01BD2" w:rsidP="00B61F32">
                  <w:pPr>
                    <w:tabs>
                      <w:tab w:val="left" w:pos="8175"/>
                    </w:tabs>
                    <w:jc w:val="center"/>
                    <w:rPr>
                      <w:rFonts w:ascii="Times New Roman" w:hAnsi="Times New Roman" w:cs="Times New Roman"/>
                      <w:sz w:val="20"/>
                      <w:szCs w:val="20"/>
                    </w:rPr>
                  </w:pPr>
                </w:p>
              </w:tc>
            </w:tr>
            <w:tr w:rsidR="00D01BD2" w:rsidRPr="00961E11" w14:paraId="3B60F369" w14:textId="77777777" w:rsidTr="00D01BD2">
              <w:trPr>
                <w:jc w:val="center"/>
              </w:trPr>
              <w:tc>
                <w:tcPr>
                  <w:tcW w:w="8254" w:type="dxa"/>
                  <w:tcBorders>
                    <w:right w:val="single" w:sz="4" w:space="0" w:color="auto"/>
                  </w:tcBorders>
                  <w:shd w:val="clear" w:color="auto" w:fill="BDD6EE" w:themeFill="accent1" w:themeFillTint="66"/>
                  <w:vAlign w:val="center"/>
                </w:tcPr>
                <w:p w14:paraId="77C2A65B" w14:textId="62DA1D62"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b/>
                      <w:sz w:val="20"/>
                      <w:szCs w:val="20"/>
                      <w:u w:val="single"/>
                    </w:rPr>
                    <w:t>За присъждане на точки по критерий 6.1.</w:t>
                  </w:r>
                  <w:r w:rsidRPr="00D01BD2">
                    <w:rPr>
                      <w:rFonts w:ascii="Times New Roman" w:eastAsia="Times New Roman" w:hAnsi="Times New Roman" w:cs="Times New Roman"/>
                      <w:sz w:val="20"/>
                      <w:szCs w:val="20"/>
                    </w:rPr>
                    <w:t xml:space="preserve"> „Физическо лице или ЕТ на възраст между 18 и 40 г. вкл.“: Кандидатите следва да бъдат физически лица или ЕТ, като към датата на подава на проектното предложение в ИСУН следва да са на възраст между 18 и 40 г. вкл. </w:t>
                  </w:r>
                </w:p>
                <w:p w14:paraId="0174F4A3"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7ED9C330"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и служебна проверка от оценителната комисия, въз основа на информацията налична в документацията приложена в проектното предложение (един от възможните източници на информация е посочените данни за ЕГН в приложеното свидетелство за съдимост).</w:t>
                  </w:r>
                </w:p>
                <w:p w14:paraId="03220E90"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4C956E92"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iCs/>
                      <w:sz w:val="20"/>
                      <w:szCs w:val="20"/>
                    </w:rPr>
                  </w:pPr>
                  <w:r w:rsidRPr="00D01BD2">
                    <w:rPr>
                      <w:rFonts w:ascii="Times New Roman" w:eastAsia="Times New Roman" w:hAnsi="Times New Roman" w:cs="Times New Roman"/>
                      <w:sz w:val="20"/>
                      <w:szCs w:val="20"/>
                    </w:rPr>
                    <w:t xml:space="preserve"> </w:t>
                  </w:r>
                  <w:r w:rsidRPr="00D01BD2">
                    <w:rPr>
                      <w:rFonts w:ascii="Times New Roman" w:eastAsia="Times New Roman" w:hAnsi="Times New Roman" w:cs="Times New Roman"/>
                      <w:b/>
                      <w:sz w:val="20"/>
                      <w:szCs w:val="20"/>
                      <w:u w:val="single"/>
                    </w:rPr>
                    <w:t>За присъждане на точки по критерий 6.2.</w:t>
                  </w:r>
                  <w:r w:rsidRPr="00D01BD2">
                    <w:rPr>
                      <w:rFonts w:ascii="Times New Roman" w:eastAsia="Times New Roman" w:hAnsi="Times New Roman" w:cs="Times New Roman"/>
                      <w:b/>
                      <w:sz w:val="20"/>
                      <w:szCs w:val="20"/>
                    </w:rPr>
                    <w:t xml:space="preserve"> </w:t>
                  </w:r>
                  <w:r w:rsidRPr="00D01BD2">
                    <w:rPr>
                      <w:rFonts w:ascii="Times New Roman" w:eastAsia="Times New Roman" w:hAnsi="Times New Roman" w:cs="Times New Roman"/>
                      <w:iCs/>
                      <w:sz w:val="20"/>
                      <w:szCs w:val="20"/>
                    </w:rPr>
                    <w:t xml:space="preserve">„ЮЛ (ЕООД или ООД), при което минимум 50% от дяловете са собственост на жена“: Минимум 50% от дяловете в ЮЛ кандидат следва да са собственост на жена. </w:t>
                  </w:r>
                </w:p>
                <w:p w14:paraId="1BBFC317"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26AC10FD"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и служебна проверка в Търговския регистър към Агенция по вписванията.</w:t>
                  </w:r>
                </w:p>
                <w:p w14:paraId="32148643"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586F95B3"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iCs/>
                      <w:sz w:val="20"/>
                      <w:szCs w:val="20"/>
                    </w:rPr>
                  </w:pPr>
                  <w:r w:rsidRPr="00D01BD2">
                    <w:rPr>
                      <w:rFonts w:ascii="Times New Roman" w:eastAsia="Times New Roman" w:hAnsi="Times New Roman" w:cs="Times New Roman"/>
                      <w:b/>
                      <w:sz w:val="20"/>
                      <w:szCs w:val="20"/>
                      <w:u w:val="single"/>
                    </w:rPr>
                    <w:t>За присъждане на точки по критерий 6.3.</w:t>
                  </w:r>
                  <w:r w:rsidRPr="00D01BD2">
                    <w:rPr>
                      <w:rFonts w:ascii="Times New Roman" w:eastAsia="Times New Roman" w:hAnsi="Times New Roman" w:cs="Times New Roman"/>
                      <w:iCs/>
                      <w:sz w:val="20"/>
                      <w:szCs w:val="20"/>
                    </w:rPr>
                    <w:t xml:space="preserve"> „ЮЛ (ЕООД или ООД), при което минимум 50% от дяловете са собственост на физическо лице между 18 и 40 г. вкл.“:</w:t>
                  </w:r>
                  <w:r w:rsidRPr="00D01BD2">
                    <w:rPr>
                      <w:rFonts w:ascii="Times New Roman" w:eastAsia="Times New Roman" w:hAnsi="Times New Roman" w:cs="Times New Roman"/>
                      <w:sz w:val="24"/>
                      <w:szCs w:val="24"/>
                    </w:rPr>
                    <w:t xml:space="preserve"> </w:t>
                  </w:r>
                  <w:r w:rsidRPr="00D01BD2">
                    <w:rPr>
                      <w:rFonts w:ascii="Times New Roman" w:eastAsia="Times New Roman" w:hAnsi="Times New Roman" w:cs="Times New Roman"/>
                      <w:iCs/>
                      <w:sz w:val="20"/>
                      <w:szCs w:val="20"/>
                    </w:rPr>
                    <w:t>Минимум 50% от дяловете в ЮЛ кандидат следва да са собственост на физическо лице между 18 и 40 г. вкл.</w:t>
                  </w:r>
                </w:p>
                <w:p w14:paraId="4BCEDA4E"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iCs/>
                      <w:sz w:val="20"/>
                      <w:szCs w:val="20"/>
                    </w:rPr>
                  </w:pPr>
                </w:p>
                <w:p w14:paraId="5999B9DA"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sz w:val="20"/>
                      <w:szCs w:val="20"/>
                    </w:rPr>
                    <w:t>Съответствието с посочения критерий се проверява на база представена обосновка в Секция 11. „Допълнителна информация, необходима за оценка на проектното предложение“ от електронния формуляра за кандидатстване в ИСУН 2020, служебна проверка от оценителната комисия, въз основа на информацията налична в документацията приложена в проектното предложение (един от възможните източници на информация е посочените данни за ЕГН в приложеното свидетелство за съдимост) и служебна проверка в Търговския регистър към Агенция по вписванията.</w:t>
                  </w:r>
                </w:p>
                <w:p w14:paraId="797BC007"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1B82B299"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b/>
                      <w:sz w:val="20"/>
                      <w:szCs w:val="20"/>
                    </w:rPr>
                  </w:pPr>
                  <w:r w:rsidRPr="00D01BD2">
                    <w:rPr>
                      <w:rFonts w:ascii="Times New Roman" w:eastAsia="Times New Roman" w:hAnsi="Times New Roman" w:cs="Times New Roman"/>
                      <w:b/>
                      <w:sz w:val="20"/>
                      <w:szCs w:val="20"/>
                    </w:rPr>
                    <w:t>ВАЖНО:</w:t>
                  </w:r>
                </w:p>
                <w:p w14:paraId="000A5A59"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b/>
                      <w:sz w:val="20"/>
                      <w:szCs w:val="20"/>
                      <w:u w:val="single"/>
                    </w:rPr>
                    <w:t>Максималният брой точки, който кандидат може да получи по критерий 6 е 5 т.</w:t>
                  </w:r>
                  <w:r w:rsidRPr="00D01BD2">
                    <w:rPr>
                      <w:rFonts w:ascii="Times New Roman" w:eastAsia="Times New Roman" w:hAnsi="Times New Roman" w:cs="Times New Roman"/>
                      <w:sz w:val="20"/>
                      <w:szCs w:val="20"/>
                    </w:rPr>
                    <w:t xml:space="preserve"> </w:t>
                  </w:r>
                </w:p>
                <w:p w14:paraId="2838B5BE" w14:textId="67456648"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r w:rsidRPr="00D01BD2">
                    <w:rPr>
                      <w:rFonts w:ascii="Times New Roman" w:eastAsia="Times New Roman" w:hAnsi="Times New Roman" w:cs="Times New Roman"/>
                      <w:sz w:val="20"/>
                      <w:szCs w:val="20"/>
                    </w:rPr>
                    <w:lastRenderedPageBreak/>
                    <w:t xml:space="preserve">За получаване на съответните точки кандидатите следва да обосноват в Секция 11. „Допълнителна информация, необходима за оценка на проектното предложение“ от електронния формуляра за кандидатстване в ИСУН 2020 </w:t>
                  </w:r>
                  <w:r w:rsidRPr="00D01BD2">
                    <w:rPr>
                      <w:rFonts w:ascii="Times New Roman" w:eastAsia="Times New Roman" w:hAnsi="Times New Roman" w:cs="Times New Roman"/>
                      <w:b/>
                      <w:sz w:val="20"/>
                      <w:szCs w:val="20"/>
                      <w:u w:val="single"/>
                    </w:rPr>
                    <w:t>съответствие с поне едно от условията по т.6.1., 6.2. или 6.3.</w:t>
                  </w:r>
                </w:p>
                <w:p w14:paraId="22A0F05A" w14:textId="77777777" w:rsidR="00D01BD2" w:rsidRPr="00D01BD2" w:rsidRDefault="00D01BD2" w:rsidP="00D01BD2">
                  <w:pPr>
                    <w:tabs>
                      <w:tab w:val="left" w:pos="8175"/>
                    </w:tabs>
                    <w:spacing w:after="0" w:line="240" w:lineRule="auto"/>
                    <w:jc w:val="both"/>
                    <w:rPr>
                      <w:rFonts w:ascii="Times New Roman" w:eastAsia="Times New Roman" w:hAnsi="Times New Roman" w:cs="Times New Roman"/>
                      <w:sz w:val="20"/>
                      <w:szCs w:val="20"/>
                    </w:rPr>
                  </w:pPr>
                </w:p>
                <w:p w14:paraId="6AA183D0" w14:textId="0A160E32" w:rsidR="00D01BD2" w:rsidRPr="00D01BD2" w:rsidRDefault="00D01BD2" w:rsidP="00D01BD2">
                  <w:pPr>
                    <w:tabs>
                      <w:tab w:val="left" w:pos="8175"/>
                    </w:tabs>
                    <w:spacing w:after="0" w:line="240" w:lineRule="auto"/>
                    <w:jc w:val="both"/>
                    <w:rPr>
                      <w:rFonts w:ascii="Times New Roman" w:eastAsia="Times New Roman" w:hAnsi="Times New Roman" w:cs="Times New Roman"/>
                      <w:b/>
                      <w:sz w:val="20"/>
                      <w:szCs w:val="20"/>
                      <w:u w:val="single"/>
                    </w:rPr>
                  </w:pPr>
                  <w:r w:rsidRPr="00D01BD2">
                    <w:rPr>
                      <w:rFonts w:ascii="Times New Roman" w:eastAsia="Times New Roman" w:hAnsi="Times New Roman" w:cs="Times New Roman"/>
                      <w:b/>
                      <w:sz w:val="20"/>
                      <w:szCs w:val="20"/>
                      <w:u w:val="single"/>
                    </w:rPr>
                    <w:t>Съответствие с повече от един от подкритериите 6.1., 6.2. или 6.3. не води до получаване на по-голям брой точки от 5.</w:t>
                  </w:r>
                </w:p>
              </w:tc>
              <w:tc>
                <w:tcPr>
                  <w:tcW w:w="1145" w:type="dxa"/>
                  <w:vMerge/>
                  <w:shd w:val="clear" w:color="auto" w:fill="auto"/>
                  <w:vAlign w:val="center"/>
                </w:tcPr>
                <w:p w14:paraId="514ABDD2" w14:textId="77777777" w:rsidR="00D01BD2" w:rsidRPr="00961E11" w:rsidRDefault="00D01BD2" w:rsidP="00B61F32">
                  <w:pPr>
                    <w:tabs>
                      <w:tab w:val="left" w:pos="8175"/>
                    </w:tabs>
                    <w:jc w:val="center"/>
                    <w:rPr>
                      <w:rFonts w:ascii="Times New Roman" w:hAnsi="Times New Roman" w:cs="Times New Roman"/>
                      <w:bCs/>
                      <w:sz w:val="20"/>
                      <w:szCs w:val="20"/>
                    </w:rPr>
                  </w:pPr>
                </w:p>
              </w:tc>
            </w:tr>
            <w:tr w:rsidR="00961E11" w:rsidRPr="00961E11" w14:paraId="34B9A543" w14:textId="77777777" w:rsidTr="00935E8E">
              <w:trPr>
                <w:jc w:val="center"/>
              </w:trPr>
              <w:tc>
                <w:tcPr>
                  <w:tcW w:w="8254" w:type="dxa"/>
                  <w:tcBorders>
                    <w:right w:val="single" w:sz="4" w:space="0" w:color="auto"/>
                  </w:tcBorders>
                  <w:shd w:val="clear" w:color="auto" w:fill="FFFFFF" w:themeFill="background1"/>
                  <w:vAlign w:val="center"/>
                </w:tcPr>
                <w:p w14:paraId="33A6C29A" w14:textId="77777777" w:rsidR="00961E11" w:rsidRPr="00961E11" w:rsidRDefault="00961E11" w:rsidP="00935E8E">
                  <w:pPr>
                    <w:autoSpaceDE w:val="0"/>
                    <w:autoSpaceDN w:val="0"/>
                    <w:adjustRightInd w:val="0"/>
                    <w:spacing w:after="0" w:line="276" w:lineRule="auto"/>
                    <w:jc w:val="right"/>
                    <w:rPr>
                      <w:rFonts w:ascii="Times New Roman" w:hAnsi="Times New Roman" w:cs="Times New Roman"/>
                      <w:iCs/>
                      <w:sz w:val="20"/>
                      <w:szCs w:val="20"/>
                    </w:rPr>
                  </w:pPr>
                  <w:r w:rsidRPr="00961E11">
                    <w:rPr>
                      <w:rFonts w:ascii="Times New Roman" w:hAnsi="Times New Roman" w:cs="Times New Roman"/>
                      <w:b/>
                      <w:sz w:val="20"/>
                      <w:szCs w:val="20"/>
                    </w:rPr>
                    <w:t>Максимален брой точки по критерий 6:</w:t>
                  </w:r>
                </w:p>
              </w:tc>
              <w:tc>
                <w:tcPr>
                  <w:tcW w:w="1145" w:type="dxa"/>
                  <w:shd w:val="clear" w:color="auto" w:fill="auto"/>
                  <w:vAlign w:val="center"/>
                </w:tcPr>
                <w:p w14:paraId="1F84623E" w14:textId="77777777" w:rsidR="00961E11" w:rsidRPr="00961E11" w:rsidRDefault="00961E11" w:rsidP="00935E8E">
                  <w:pPr>
                    <w:tabs>
                      <w:tab w:val="left" w:pos="8175"/>
                    </w:tabs>
                    <w:spacing w:after="0"/>
                    <w:jc w:val="center"/>
                    <w:rPr>
                      <w:rFonts w:ascii="Times New Roman" w:hAnsi="Times New Roman" w:cs="Times New Roman"/>
                      <w:sz w:val="20"/>
                      <w:szCs w:val="20"/>
                    </w:rPr>
                  </w:pPr>
                  <w:r w:rsidRPr="00961E11">
                    <w:rPr>
                      <w:rFonts w:ascii="Times New Roman" w:hAnsi="Times New Roman" w:cs="Times New Roman"/>
                      <w:b/>
                      <w:sz w:val="20"/>
                      <w:szCs w:val="20"/>
                    </w:rPr>
                    <w:t>5</w:t>
                  </w:r>
                </w:p>
              </w:tc>
            </w:tr>
            <w:tr w:rsidR="00D01BD2" w:rsidRPr="00961E11" w14:paraId="6C50A77D" w14:textId="77777777" w:rsidTr="00935E8E">
              <w:trPr>
                <w:jc w:val="center"/>
              </w:trPr>
              <w:tc>
                <w:tcPr>
                  <w:tcW w:w="8254" w:type="dxa"/>
                  <w:shd w:val="clear" w:color="auto" w:fill="F2F2F2" w:themeFill="background1" w:themeFillShade="F2"/>
                  <w:vAlign w:val="center"/>
                </w:tcPr>
                <w:p w14:paraId="5105D2C8" w14:textId="77777777" w:rsidR="00D01BD2" w:rsidRPr="00961E11" w:rsidRDefault="00D01BD2" w:rsidP="00935E8E">
                  <w:pPr>
                    <w:autoSpaceDE w:val="0"/>
                    <w:autoSpaceDN w:val="0"/>
                    <w:adjustRightInd w:val="0"/>
                    <w:spacing w:after="0" w:line="276" w:lineRule="auto"/>
                    <w:jc w:val="both"/>
                    <w:rPr>
                      <w:rFonts w:ascii="Times New Roman" w:hAnsi="Times New Roman" w:cs="Times New Roman"/>
                      <w:b/>
                      <w:sz w:val="20"/>
                      <w:szCs w:val="20"/>
                    </w:rPr>
                  </w:pPr>
                  <w:r w:rsidRPr="00961E11">
                    <w:rPr>
                      <w:rFonts w:ascii="Times New Roman" w:hAnsi="Times New Roman" w:cs="Times New Roman"/>
                      <w:b/>
                      <w:sz w:val="20"/>
                      <w:szCs w:val="20"/>
                    </w:rPr>
                    <w:t>7. Проектът е на кандидат представител на уязвими групи (в т.ч. етнически малцинства и хора в затруднено или неравностойно положение, хора с увреждания</w:t>
                  </w:r>
                  <w:r w:rsidRPr="00961E11">
                    <w:rPr>
                      <w:rFonts w:ascii="Times New Roman" w:hAnsi="Times New Roman" w:cs="Times New Roman"/>
                      <w:sz w:val="20"/>
                      <w:szCs w:val="20"/>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1145" w:type="dxa"/>
                  <w:vMerge w:val="restart"/>
                  <w:shd w:val="clear" w:color="auto" w:fill="F2F2F2" w:themeFill="background1" w:themeFillShade="F2"/>
                  <w:vAlign w:val="center"/>
                </w:tcPr>
                <w:p w14:paraId="67741B85" w14:textId="77777777" w:rsidR="00D01BD2" w:rsidRPr="00961E11" w:rsidRDefault="00D01BD2" w:rsidP="00B61F32">
                  <w:pPr>
                    <w:tabs>
                      <w:tab w:val="left" w:pos="8175"/>
                    </w:tabs>
                    <w:jc w:val="center"/>
                    <w:rPr>
                      <w:rFonts w:ascii="Times New Roman" w:hAnsi="Times New Roman" w:cs="Times New Roman"/>
                      <w:sz w:val="20"/>
                      <w:szCs w:val="20"/>
                    </w:rPr>
                  </w:pPr>
                  <w:r w:rsidRPr="00961E11">
                    <w:rPr>
                      <w:rFonts w:ascii="Times New Roman" w:hAnsi="Times New Roman" w:cs="Times New Roman"/>
                      <w:b/>
                      <w:sz w:val="20"/>
                      <w:szCs w:val="20"/>
                    </w:rPr>
                    <w:t>10</w:t>
                  </w:r>
                </w:p>
              </w:tc>
            </w:tr>
            <w:tr w:rsidR="00D01BD2" w:rsidRPr="00961E11" w14:paraId="061C5B58" w14:textId="77777777" w:rsidTr="003C6D8D">
              <w:trPr>
                <w:jc w:val="center"/>
              </w:trPr>
              <w:tc>
                <w:tcPr>
                  <w:tcW w:w="8254" w:type="dxa"/>
                  <w:shd w:val="clear" w:color="auto" w:fill="BDD6EE" w:themeFill="accent1" w:themeFillTint="66"/>
                  <w:vAlign w:val="center"/>
                </w:tcPr>
                <w:p w14:paraId="79371894" w14:textId="06D6C9B9" w:rsidR="00C7221A" w:rsidRPr="00C7221A" w:rsidRDefault="00C7221A" w:rsidP="00C7221A">
                  <w:pPr>
                    <w:tabs>
                      <w:tab w:val="left" w:pos="8175"/>
                    </w:tabs>
                    <w:spacing w:after="0" w:line="240" w:lineRule="auto"/>
                    <w:jc w:val="both"/>
                    <w:rPr>
                      <w:rFonts w:ascii="Times New Roman" w:eastAsia="Times New Roman" w:hAnsi="Times New Roman" w:cs="Times New Roman"/>
                      <w:sz w:val="20"/>
                      <w:szCs w:val="20"/>
                    </w:rPr>
                  </w:pPr>
                  <w:r w:rsidRPr="00C7221A">
                    <w:rPr>
                      <w:rFonts w:ascii="Times New Roman" w:eastAsia="Times New Roman" w:hAnsi="Times New Roman" w:cs="Times New Roman"/>
                      <w:sz w:val="20"/>
                      <w:szCs w:val="20"/>
                    </w:rPr>
                    <w:t>Извършва се проверка на декларираните обстоятелства в Приложени №1</w:t>
                  </w:r>
                  <w:r w:rsidR="00210E4F">
                    <w:rPr>
                      <w:rFonts w:ascii="Times New Roman" w:eastAsia="Times New Roman" w:hAnsi="Times New Roman" w:cs="Times New Roman"/>
                      <w:sz w:val="20"/>
                      <w:szCs w:val="20"/>
                    </w:rPr>
                    <w:t>7</w:t>
                  </w:r>
                  <w:r w:rsidRPr="00C7221A">
                    <w:rPr>
                      <w:rFonts w:ascii="Times New Roman" w:eastAsia="Times New Roman" w:hAnsi="Times New Roman" w:cs="Times New Roman"/>
                      <w:sz w:val="20"/>
                      <w:szCs w:val="20"/>
                    </w:rPr>
                    <w:t xml:space="preserve"> Декларация уязвими групи и представената обосновка в Секция 11. „Допълнителна информация, необходима за оценка на проектното предложение“ от електронния формуляра за кандидатстване в ИСУН 2020. Декларацията се попълва от кандидати представители на уязвими групи, когато заявяват точки по критерий 7 от Критериите за техническа и финансова оценка. Когато кандидатите са юридически лица минимум 50% от дяловете и капитала на дружеството следва да са собственост на физически лица от уязвимите групи. Идентифицираните в Стратегията за ВОМР уязвими групи са: Хора с увреждания и хора в неравностойно положение; Хора в над трудоспособна възраст; Етнически малцинства. Когато кандидатът е ЮЛ се извършва проверка в Търговския регистър относно собствениците на дяловете и капитала.</w:t>
                  </w:r>
                </w:p>
                <w:p w14:paraId="51B6E212" w14:textId="707F9549" w:rsidR="00C7221A" w:rsidRPr="00C7221A" w:rsidRDefault="00C7221A" w:rsidP="00C7221A">
                  <w:pPr>
                    <w:tabs>
                      <w:tab w:val="left" w:pos="8175"/>
                    </w:tabs>
                    <w:spacing w:after="0" w:line="240" w:lineRule="auto"/>
                    <w:jc w:val="both"/>
                    <w:rPr>
                      <w:rFonts w:ascii="Times New Roman" w:eastAsia="Times New Roman" w:hAnsi="Times New Roman" w:cs="Times New Roman"/>
                      <w:sz w:val="20"/>
                      <w:szCs w:val="20"/>
                    </w:rPr>
                  </w:pPr>
                  <w:r w:rsidRPr="00C7221A">
                    <w:rPr>
                      <w:rFonts w:ascii="Times New Roman" w:eastAsia="Times New Roman" w:hAnsi="Times New Roman" w:cs="Times New Roman"/>
                      <w:sz w:val="20"/>
                      <w:szCs w:val="20"/>
                    </w:rPr>
                    <w:t xml:space="preserve">При хора с </w:t>
                  </w:r>
                  <w:r w:rsidR="00EC0C60" w:rsidRPr="00C7221A">
                    <w:rPr>
                      <w:rFonts w:ascii="Times New Roman" w:eastAsia="Times New Roman" w:hAnsi="Times New Roman" w:cs="Times New Roman"/>
                      <w:sz w:val="20"/>
                      <w:szCs w:val="20"/>
                    </w:rPr>
                    <w:t>увреждания</w:t>
                  </w:r>
                  <w:r w:rsidRPr="00C7221A">
                    <w:rPr>
                      <w:rFonts w:ascii="Times New Roman" w:eastAsia="Times New Roman" w:hAnsi="Times New Roman" w:cs="Times New Roman"/>
                      <w:sz w:val="20"/>
                      <w:szCs w:val="20"/>
                    </w:rPr>
                    <w:t xml:space="preserve"> към декларацията следва да е прикрепен и документ от ТЕЛК.</w:t>
                  </w:r>
                </w:p>
                <w:p w14:paraId="700BB390" w14:textId="77777777" w:rsidR="00C7221A" w:rsidRPr="00C7221A" w:rsidRDefault="00C7221A" w:rsidP="00C7221A">
                  <w:pPr>
                    <w:tabs>
                      <w:tab w:val="left" w:pos="8175"/>
                    </w:tabs>
                    <w:spacing w:after="0" w:line="240" w:lineRule="auto"/>
                    <w:jc w:val="both"/>
                    <w:rPr>
                      <w:rFonts w:ascii="Times New Roman" w:eastAsia="Times New Roman" w:hAnsi="Times New Roman" w:cs="Times New Roman"/>
                      <w:sz w:val="20"/>
                      <w:szCs w:val="20"/>
                    </w:rPr>
                  </w:pPr>
                  <w:r w:rsidRPr="00C7221A">
                    <w:rPr>
                      <w:rFonts w:ascii="Times New Roman" w:eastAsia="Times New Roman" w:hAnsi="Times New Roman" w:cs="Times New Roman"/>
                      <w:sz w:val="20"/>
                      <w:szCs w:val="20"/>
                    </w:rPr>
                    <w:t>При хора в надтрудоспособна възраст в декларацията следва да е посочена възрастта на лицето.</w:t>
                  </w:r>
                </w:p>
                <w:p w14:paraId="40F8860A" w14:textId="0BF49227" w:rsidR="00D01BD2" w:rsidRPr="00961E11" w:rsidRDefault="00C7221A" w:rsidP="00C7221A">
                  <w:pPr>
                    <w:autoSpaceDE w:val="0"/>
                    <w:autoSpaceDN w:val="0"/>
                    <w:adjustRightInd w:val="0"/>
                    <w:spacing w:after="0" w:line="276" w:lineRule="auto"/>
                    <w:jc w:val="both"/>
                    <w:rPr>
                      <w:rFonts w:ascii="Times New Roman" w:hAnsi="Times New Roman" w:cs="Times New Roman"/>
                      <w:b/>
                      <w:sz w:val="20"/>
                      <w:szCs w:val="20"/>
                    </w:rPr>
                  </w:pPr>
                  <w:r w:rsidRPr="00C7221A">
                    <w:rPr>
                      <w:rFonts w:ascii="Times New Roman" w:eastAsia="Times New Roman" w:hAnsi="Times New Roman" w:cs="Times New Roman"/>
                      <w:sz w:val="20"/>
                      <w:szCs w:val="20"/>
                    </w:rPr>
                    <w:t>При представители на етнически малцинства в декларацията следва да е посочена принадлежност към етнос различен от български.</w:t>
                  </w:r>
                </w:p>
              </w:tc>
              <w:tc>
                <w:tcPr>
                  <w:tcW w:w="1145" w:type="dxa"/>
                  <w:vMerge/>
                  <w:shd w:val="clear" w:color="auto" w:fill="F2F2F2" w:themeFill="background1" w:themeFillShade="F2"/>
                  <w:vAlign w:val="center"/>
                </w:tcPr>
                <w:p w14:paraId="193AF6D7" w14:textId="77777777" w:rsidR="00D01BD2" w:rsidRPr="00961E11" w:rsidRDefault="00D01BD2" w:rsidP="00B61F32">
                  <w:pPr>
                    <w:tabs>
                      <w:tab w:val="left" w:pos="8175"/>
                    </w:tabs>
                    <w:jc w:val="center"/>
                    <w:rPr>
                      <w:rFonts w:ascii="Times New Roman" w:hAnsi="Times New Roman" w:cs="Times New Roman"/>
                      <w:b/>
                      <w:sz w:val="20"/>
                      <w:szCs w:val="20"/>
                    </w:rPr>
                  </w:pPr>
                </w:p>
              </w:tc>
            </w:tr>
            <w:tr w:rsidR="00961E11" w:rsidRPr="00961E11" w14:paraId="2ECBBBA9" w14:textId="77777777" w:rsidTr="00935E8E">
              <w:trPr>
                <w:jc w:val="center"/>
              </w:trPr>
              <w:tc>
                <w:tcPr>
                  <w:tcW w:w="8254" w:type="dxa"/>
                  <w:shd w:val="clear" w:color="auto" w:fill="auto"/>
                  <w:vAlign w:val="center"/>
                </w:tcPr>
                <w:p w14:paraId="6D364F02" w14:textId="77777777" w:rsidR="00961E11" w:rsidRPr="00961E11" w:rsidRDefault="00961E11" w:rsidP="00935E8E">
                  <w:pPr>
                    <w:tabs>
                      <w:tab w:val="left" w:pos="8175"/>
                    </w:tabs>
                    <w:spacing w:after="0"/>
                    <w:jc w:val="right"/>
                    <w:rPr>
                      <w:rFonts w:ascii="Times New Roman" w:hAnsi="Times New Roman" w:cs="Times New Roman"/>
                      <w:b/>
                      <w:sz w:val="20"/>
                      <w:szCs w:val="20"/>
                    </w:rPr>
                  </w:pPr>
                  <w:r w:rsidRPr="00961E11">
                    <w:rPr>
                      <w:rFonts w:ascii="Times New Roman" w:hAnsi="Times New Roman" w:cs="Times New Roman"/>
                      <w:b/>
                      <w:sz w:val="20"/>
                      <w:szCs w:val="20"/>
                    </w:rPr>
                    <w:t>ОБЩ БРОЙ ТОЧКИ:</w:t>
                  </w:r>
                </w:p>
              </w:tc>
              <w:tc>
                <w:tcPr>
                  <w:tcW w:w="1145" w:type="dxa"/>
                  <w:shd w:val="clear" w:color="auto" w:fill="auto"/>
                  <w:vAlign w:val="center"/>
                </w:tcPr>
                <w:p w14:paraId="5781EF72" w14:textId="77777777" w:rsidR="00961E11" w:rsidRPr="00961E11" w:rsidRDefault="00961E11" w:rsidP="00B61F32">
                  <w:pPr>
                    <w:tabs>
                      <w:tab w:val="left" w:pos="8175"/>
                    </w:tabs>
                    <w:jc w:val="center"/>
                    <w:rPr>
                      <w:rFonts w:ascii="Times New Roman" w:hAnsi="Times New Roman" w:cs="Times New Roman"/>
                      <w:sz w:val="20"/>
                      <w:szCs w:val="20"/>
                    </w:rPr>
                  </w:pPr>
                  <w:r w:rsidRPr="00961E11">
                    <w:rPr>
                      <w:rFonts w:ascii="Times New Roman" w:hAnsi="Times New Roman" w:cs="Times New Roman"/>
                      <w:b/>
                      <w:sz w:val="20"/>
                      <w:szCs w:val="20"/>
                    </w:rPr>
                    <w:t>100</w:t>
                  </w:r>
                </w:p>
              </w:tc>
            </w:tr>
            <w:tr w:rsidR="00961E11" w:rsidRPr="00961E11" w14:paraId="29EE3746" w14:textId="77777777" w:rsidTr="00935E8E">
              <w:trPr>
                <w:jc w:val="center"/>
              </w:trPr>
              <w:tc>
                <w:tcPr>
                  <w:tcW w:w="9399" w:type="dxa"/>
                  <w:gridSpan w:val="2"/>
                  <w:shd w:val="clear" w:color="auto" w:fill="BDD6EE" w:themeFill="accent1" w:themeFillTint="66"/>
                </w:tcPr>
                <w:p w14:paraId="58EB14AA" w14:textId="77777777" w:rsidR="00961E11" w:rsidRPr="00961E11" w:rsidRDefault="00961E11" w:rsidP="00B61F32">
                  <w:pPr>
                    <w:widowControl w:val="0"/>
                    <w:autoSpaceDE w:val="0"/>
                    <w:autoSpaceDN w:val="0"/>
                    <w:adjustRightInd w:val="0"/>
                    <w:spacing w:line="276" w:lineRule="auto"/>
                    <w:ind w:left="-56"/>
                    <w:jc w:val="both"/>
                    <w:rPr>
                      <w:rFonts w:ascii="Times New Roman" w:eastAsia="Calibri" w:hAnsi="Times New Roman" w:cs="Times New Roman"/>
                      <w:b/>
                    </w:rPr>
                  </w:pPr>
                  <w:r w:rsidRPr="00961E11">
                    <w:rPr>
                      <w:rFonts w:ascii="Times New Roman" w:eastAsia="Calibri" w:hAnsi="Times New Roman" w:cs="Times New Roman"/>
                      <w:b/>
                    </w:rPr>
                    <w:t xml:space="preserve">В съответствие с Решение на Колективния върховен орган на „МИГ Брезово, Братя Даскалови“ прието с протокол на 27.04.2018 г. в случай, че две или повече проектни предложения имат еднакви общи крайни оценки, проектите ще бъдат подрежда в низходящ ред по критерии: </w:t>
                  </w:r>
                </w:p>
                <w:p w14:paraId="4D84A888" w14:textId="77777777" w:rsidR="00961E11" w:rsidRPr="00961E11" w:rsidRDefault="00961E11" w:rsidP="00961E11">
                  <w:pPr>
                    <w:widowControl w:val="0"/>
                    <w:numPr>
                      <w:ilvl w:val="0"/>
                      <w:numId w:val="12"/>
                    </w:numPr>
                    <w:autoSpaceDE w:val="0"/>
                    <w:autoSpaceDN w:val="0"/>
                    <w:adjustRightInd w:val="0"/>
                    <w:spacing w:line="276" w:lineRule="auto"/>
                    <w:contextualSpacing/>
                    <w:jc w:val="both"/>
                    <w:rPr>
                      <w:rFonts w:ascii="Times New Roman" w:eastAsia="Calibri" w:hAnsi="Times New Roman" w:cs="Times New Roman"/>
                      <w:i/>
                      <w:iCs/>
                    </w:rPr>
                  </w:pPr>
                  <w:r w:rsidRPr="00961E11">
                    <w:rPr>
                      <w:rFonts w:ascii="Times New Roman" w:eastAsia="Calibri" w:hAnsi="Times New Roman" w:cs="Times New Roman"/>
                      <w:i/>
                      <w:iCs/>
                    </w:rPr>
                    <w:t>„Проектът е на кандидат, който не е получавал финансиране на неземеделски дейности по мерки 311 и 312 от Стратегията за местно развитие на МИГ Брезово, Братя Даскалови през предходния програмен период.“ (критерий 4 от Критерии за оценка на проекти по подмярка 6.4. от СВОМР).</w:t>
                  </w:r>
                </w:p>
                <w:p w14:paraId="75423D06" w14:textId="77777777" w:rsidR="00961E11" w:rsidRPr="00961E11" w:rsidRDefault="00961E11" w:rsidP="00B61F32">
                  <w:pPr>
                    <w:widowControl w:val="0"/>
                    <w:autoSpaceDE w:val="0"/>
                    <w:autoSpaceDN w:val="0"/>
                    <w:adjustRightInd w:val="0"/>
                    <w:spacing w:line="276" w:lineRule="auto"/>
                    <w:ind w:left="360"/>
                    <w:contextualSpacing/>
                    <w:jc w:val="both"/>
                    <w:rPr>
                      <w:rFonts w:ascii="Times New Roman" w:eastAsia="Calibri" w:hAnsi="Times New Roman" w:cs="Times New Roman"/>
                      <w:i/>
                      <w:iCs/>
                    </w:rPr>
                  </w:pPr>
                </w:p>
                <w:p w14:paraId="092C044C" w14:textId="77777777" w:rsidR="00961E11" w:rsidRPr="00961E11" w:rsidRDefault="00961E11" w:rsidP="00B61F32">
                  <w:pPr>
                    <w:widowControl w:val="0"/>
                    <w:autoSpaceDE w:val="0"/>
                    <w:autoSpaceDN w:val="0"/>
                    <w:adjustRightInd w:val="0"/>
                    <w:spacing w:line="276" w:lineRule="auto"/>
                    <w:contextualSpacing/>
                    <w:jc w:val="both"/>
                    <w:rPr>
                      <w:rFonts w:ascii="Times New Roman" w:eastAsia="Calibri" w:hAnsi="Times New Roman" w:cs="Times New Roman"/>
                    </w:rPr>
                  </w:pPr>
                  <w:r w:rsidRPr="00961E11">
                    <w:rPr>
                      <w:rFonts w:ascii="Times New Roman" w:eastAsia="Calibri" w:hAnsi="Times New Roman" w:cs="Times New Roman"/>
                      <w:b/>
                    </w:rPr>
                    <w:t>В случай, че след извършване на допълнително класиране по критерий 4, отново има две или повече проектни предложения с еднакъв брой точки, проектите ще бъдат подреждани в низходящ ред по критерий:</w:t>
                  </w:r>
                </w:p>
                <w:p w14:paraId="78AD877C" w14:textId="77777777" w:rsidR="00961E11" w:rsidRPr="00961E11" w:rsidRDefault="00961E11" w:rsidP="00961E11">
                  <w:pPr>
                    <w:widowControl w:val="0"/>
                    <w:numPr>
                      <w:ilvl w:val="0"/>
                      <w:numId w:val="12"/>
                    </w:numPr>
                    <w:autoSpaceDE w:val="0"/>
                    <w:autoSpaceDN w:val="0"/>
                    <w:adjustRightInd w:val="0"/>
                    <w:spacing w:line="276" w:lineRule="auto"/>
                    <w:contextualSpacing/>
                    <w:jc w:val="both"/>
                    <w:rPr>
                      <w:rFonts w:ascii="Times New Roman" w:eastAsia="Calibri" w:hAnsi="Times New Roman" w:cs="Times New Roman"/>
                      <w:i/>
                    </w:rPr>
                  </w:pPr>
                  <w:r w:rsidRPr="00961E11">
                    <w:rPr>
                      <w:rFonts w:ascii="Times New Roman" w:eastAsia="Calibri" w:hAnsi="Times New Roman" w:cs="Times New Roman"/>
                      <w:i/>
                    </w:rPr>
                    <w:t>„Проектът е с максимален размер на допустимите разходи до левовата равностойност на 50 000 евро“ (критерий 5 от Критерии за оценка на проекти по подмярка 6.4. от СВОМР).</w:t>
                  </w:r>
                </w:p>
                <w:p w14:paraId="3433A2DF" w14:textId="77777777" w:rsidR="00961E11" w:rsidRPr="00961E11" w:rsidRDefault="00961E11" w:rsidP="00B61F32">
                  <w:pPr>
                    <w:widowControl w:val="0"/>
                    <w:autoSpaceDE w:val="0"/>
                    <w:autoSpaceDN w:val="0"/>
                    <w:adjustRightInd w:val="0"/>
                    <w:spacing w:line="276" w:lineRule="auto"/>
                    <w:ind w:left="360"/>
                    <w:contextualSpacing/>
                    <w:jc w:val="both"/>
                    <w:rPr>
                      <w:rFonts w:ascii="Times New Roman" w:eastAsia="Calibri" w:hAnsi="Times New Roman" w:cs="Times New Roman"/>
                      <w:i/>
                    </w:rPr>
                  </w:pPr>
                </w:p>
                <w:p w14:paraId="3BFC248C" w14:textId="77777777" w:rsidR="00961E11" w:rsidRPr="00961E11" w:rsidRDefault="00961E11" w:rsidP="00B61F32">
                  <w:pPr>
                    <w:widowControl w:val="0"/>
                    <w:autoSpaceDE w:val="0"/>
                    <w:autoSpaceDN w:val="0"/>
                    <w:adjustRightInd w:val="0"/>
                    <w:spacing w:line="276" w:lineRule="auto"/>
                    <w:contextualSpacing/>
                    <w:jc w:val="both"/>
                    <w:rPr>
                      <w:rFonts w:ascii="Times New Roman" w:eastAsia="Calibri" w:hAnsi="Times New Roman" w:cs="Times New Roman"/>
                      <w:i/>
                    </w:rPr>
                  </w:pPr>
                  <w:r w:rsidRPr="00961E11">
                    <w:rPr>
                      <w:rFonts w:ascii="Times New Roman" w:eastAsia="Calibri" w:hAnsi="Times New Roman" w:cs="Times New Roman"/>
                      <w:b/>
                    </w:rPr>
                    <w:t xml:space="preserve">В случай, че след извършване на допълнително класиране по критерий 5, отново има две или повече проектни предложения с еднакъв брой точки, проектите ще бъдат подреждани в </w:t>
                  </w:r>
                  <w:r w:rsidRPr="00961E11">
                    <w:rPr>
                      <w:rFonts w:ascii="Times New Roman" w:eastAsia="Calibri" w:hAnsi="Times New Roman" w:cs="Times New Roman"/>
                      <w:b/>
                    </w:rPr>
                    <w:lastRenderedPageBreak/>
                    <w:t>низходящ ред според броя точки получени по критерий:</w:t>
                  </w:r>
                </w:p>
                <w:p w14:paraId="5312D90A" w14:textId="77777777" w:rsidR="00961E11" w:rsidRPr="00961E11" w:rsidRDefault="00961E11" w:rsidP="00961E11">
                  <w:pPr>
                    <w:widowControl w:val="0"/>
                    <w:numPr>
                      <w:ilvl w:val="0"/>
                      <w:numId w:val="12"/>
                    </w:numPr>
                    <w:autoSpaceDE w:val="0"/>
                    <w:autoSpaceDN w:val="0"/>
                    <w:adjustRightInd w:val="0"/>
                    <w:spacing w:line="276" w:lineRule="auto"/>
                    <w:contextualSpacing/>
                    <w:jc w:val="both"/>
                    <w:rPr>
                      <w:rFonts w:ascii="Times New Roman" w:eastAsia="Calibri" w:hAnsi="Times New Roman" w:cs="Times New Roman"/>
                      <w:i/>
                    </w:rPr>
                  </w:pPr>
                  <w:r w:rsidRPr="00961E11">
                    <w:rPr>
                      <w:rFonts w:ascii="Times New Roman" w:eastAsia="Calibri" w:hAnsi="Times New Roman" w:cs="Times New Roman"/>
                      <w:i/>
                    </w:rPr>
                    <w:t>Проектът е на кандидат получил повече точки по критерий: „3. Опит на кандидата в дейността, за която кандидатства“</w:t>
                  </w:r>
                </w:p>
                <w:p w14:paraId="151D27BB" w14:textId="77777777" w:rsidR="00961E11" w:rsidRPr="00961E11" w:rsidRDefault="00961E11" w:rsidP="00B61F32">
                  <w:pPr>
                    <w:widowControl w:val="0"/>
                    <w:autoSpaceDE w:val="0"/>
                    <w:autoSpaceDN w:val="0"/>
                    <w:adjustRightInd w:val="0"/>
                    <w:spacing w:line="276" w:lineRule="auto"/>
                    <w:ind w:left="360"/>
                    <w:contextualSpacing/>
                    <w:jc w:val="both"/>
                    <w:rPr>
                      <w:rFonts w:ascii="Times New Roman" w:eastAsia="Calibri" w:hAnsi="Times New Roman" w:cs="Times New Roman"/>
                      <w:i/>
                    </w:rPr>
                  </w:pPr>
                </w:p>
                <w:p w14:paraId="1A89F545" w14:textId="77777777" w:rsidR="00961E11" w:rsidRPr="00961E11" w:rsidRDefault="00961E11" w:rsidP="00B61F32">
                  <w:pPr>
                    <w:widowControl w:val="0"/>
                    <w:autoSpaceDE w:val="0"/>
                    <w:autoSpaceDN w:val="0"/>
                    <w:adjustRightInd w:val="0"/>
                    <w:spacing w:line="276" w:lineRule="auto"/>
                    <w:contextualSpacing/>
                    <w:jc w:val="both"/>
                    <w:rPr>
                      <w:rFonts w:ascii="Times New Roman" w:eastAsia="Calibri" w:hAnsi="Times New Roman" w:cs="Times New Roman"/>
                      <w:b/>
                      <w:bCs/>
                      <w:iCs/>
                    </w:rPr>
                  </w:pPr>
                  <w:r w:rsidRPr="00961E11">
                    <w:rPr>
                      <w:rFonts w:ascii="Times New Roman" w:eastAsia="Calibri" w:hAnsi="Times New Roman" w:cs="Times New Roman"/>
                      <w:b/>
                      <w:bCs/>
                      <w:iCs/>
                    </w:rPr>
                    <w:t>В случай, че след извършване на допълнително класиране по критерий 3, отново има две или повече проектни предложения с еднакъв брой точки, проектите ще бъдат подреждани в низходящ ред според броя точки получени по критерий:</w:t>
                  </w:r>
                </w:p>
                <w:p w14:paraId="399324B8" w14:textId="77777777" w:rsidR="00961E11" w:rsidRPr="00961E11" w:rsidRDefault="00961E11" w:rsidP="00961E11">
                  <w:pPr>
                    <w:widowControl w:val="0"/>
                    <w:numPr>
                      <w:ilvl w:val="0"/>
                      <w:numId w:val="12"/>
                    </w:numPr>
                    <w:autoSpaceDE w:val="0"/>
                    <w:autoSpaceDN w:val="0"/>
                    <w:adjustRightInd w:val="0"/>
                    <w:spacing w:line="276" w:lineRule="auto"/>
                    <w:contextualSpacing/>
                    <w:jc w:val="both"/>
                    <w:rPr>
                      <w:rFonts w:ascii="Times New Roman" w:eastAsia="Calibri" w:hAnsi="Times New Roman" w:cs="Times New Roman"/>
                      <w:i/>
                    </w:rPr>
                  </w:pPr>
                  <w:r w:rsidRPr="00961E11">
                    <w:rPr>
                      <w:rFonts w:ascii="Times New Roman" w:eastAsia="Calibri" w:hAnsi="Times New Roman" w:cs="Times New Roman"/>
                      <w:i/>
                    </w:rPr>
                    <w:t>Проектът е на кандидат получил повече точки по критерий: „2. Подпомагане на проекти, осигуряващи допълнителна устойчива заетост“.</w:t>
                  </w:r>
                </w:p>
                <w:p w14:paraId="5CF479B7" w14:textId="77777777" w:rsidR="00961E11" w:rsidRPr="00961E11" w:rsidRDefault="00961E11" w:rsidP="00B61F32">
                  <w:pPr>
                    <w:tabs>
                      <w:tab w:val="left" w:pos="8175"/>
                    </w:tabs>
                    <w:rPr>
                      <w:rFonts w:ascii="Times New Roman" w:hAnsi="Times New Roman" w:cs="Times New Roman"/>
                    </w:rPr>
                  </w:pPr>
                  <w:r w:rsidRPr="00961E11">
                    <w:rPr>
                      <w:rFonts w:ascii="Times New Roman" w:hAnsi="Times New Roman" w:cs="Times New Roman"/>
                      <w:b/>
                      <w:snapToGrid w:val="0"/>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15</w:t>
                  </w:r>
                  <w:r w:rsidRPr="00961E11">
                    <w:rPr>
                      <w:rFonts w:ascii="Times New Roman" w:eastAsia="Calibri" w:hAnsi="Times New Roman" w:cs="Times New Roman"/>
                      <w:b/>
                      <w:snapToGrid w:val="0"/>
                    </w:rPr>
                    <w:t xml:space="preserve"> </w:t>
                  </w:r>
                  <w:r w:rsidRPr="00961E11">
                    <w:rPr>
                      <w:rFonts w:ascii="Times New Roman" w:hAnsi="Times New Roman" w:cs="Times New Roman"/>
                      <w:b/>
                      <w:snapToGrid w:val="0"/>
                    </w:rPr>
                    <w:t>т.</w:t>
                  </w:r>
                </w:p>
              </w:tc>
            </w:tr>
          </w:tbl>
          <w:p w14:paraId="777C034D" w14:textId="77777777" w:rsidR="00845B83" w:rsidRPr="00B022F2" w:rsidRDefault="00845B83" w:rsidP="00845B83">
            <w:pPr>
              <w:tabs>
                <w:tab w:val="left" w:pos="0"/>
                <w:tab w:val="left" w:pos="2608"/>
                <w:tab w:val="left" w:pos="3317"/>
              </w:tabs>
              <w:spacing w:after="120" w:line="276" w:lineRule="auto"/>
              <w:jc w:val="both"/>
              <w:rPr>
                <w:rFonts w:eastAsia="Calibri"/>
                <w:snapToGrid w:val="0"/>
                <w:sz w:val="24"/>
                <w:szCs w:val="24"/>
              </w:rPr>
            </w:pPr>
          </w:p>
          <w:p w14:paraId="777C0358" w14:textId="77777777" w:rsidR="000316A3" w:rsidRPr="00B022F2" w:rsidRDefault="00001DEE" w:rsidP="009A487A">
            <w:pPr>
              <w:tabs>
                <w:tab w:val="left" w:pos="0"/>
                <w:tab w:val="left" w:pos="2608"/>
                <w:tab w:val="left" w:pos="3317"/>
              </w:tabs>
              <w:spacing w:line="276" w:lineRule="auto"/>
              <w:jc w:val="both"/>
              <w:rPr>
                <w:rFonts w:eastAsia="Calibri"/>
                <w:snapToGrid w:val="0"/>
                <w:sz w:val="24"/>
                <w:szCs w:val="24"/>
              </w:rPr>
            </w:pPr>
            <w:r w:rsidRPr="00B022F2">
              <w:rPr>
                <w:rFonts w:eastAsia="Calibri"/>
                <w:sz w:val="24"/>
                <w:szCs w:val="24"/>
              </w:rPr>
              <w:t>Критериите и методиката за „Техническа и финансова оценка“ са представени в</w:t>
            </w:r>
            <w:r w:rsidRPr="00B022F2">
              <w:rPr>
                <w:rFonts w:eastAsia="Calibri"/>
                <w:b/>
                <w:sz w:val="24"/>
                <w:szCs w:val="24"/>
              </w:rPr>
              <w:t xml:space="preserve"> </w:t>
            </w:r>
            <w:r w:rsidRPr="00B022F2">
              <w:rPr>
                <w:rFonts w:eastAsia="Calibri"/>
                <w:b/>
                <w:i/>
                <w:sz w:val="24"/>
                <w:szCs w:val="24"/>
              </w:rPr>
              <w:t>Приложение № 2</w:t>
            </w:r>
            <w:r w:rsidRPr="00B022F2">
              <w:rPr>
                <w:rFonts w:eastAsia="Calibri"/>
                <w:b/>
                <w:sz w:val="24"/>
                <w:szCs w:val="24"/>
              </w:rPr>
              <w:t xml:space="preserve"> </w:t>
            </w:r>
            <w:r w:rsidRPr="00B022F2">
              <w:rPr>
                <w:rFonts w:eastAsia="Calibri"/>
                <w:sz w:val="24"/>
                <w:szCs w:val="24"/>
              </w:rPr>
              <w:t>към настоящите Условия за кандидатстване/Документи за информация.</w:t>
            </w:r>
          </w:p>
        </w:tc>
      </w:tr>
    </w:tbl>
    <w:p w14:paraId="777C035A" w14:textId="77777777" w:rsidR="000316A3" w:rsidRPr="00B022F2" w:rsidRDefault="000316A3" w:rsidP="000316A3">
      <w:pPr>
        <w:widowControl w:val="0"/>
        <w:spacing w:after="360" w:line="240" w:lineRule="auto"/>
        <w:contextualSpacing/>
        <w:jc w:val="both"/>
        <w:rPr>
          <w:rFonts w:ascii="Times New Roman" w:eastAsia="Calibri" w:hAnsi="Times New Roman" w:cs="Times New Roman"/>
          <w:b/>
          <w:sz w:val="24"/>
          <w:szCs w:val="24"/>
        </w:rPr>
      </w:pPr>
    </w:p>
    <w:p w14:paraId="777C035B" w14:textId="77777777" w:rsidR="00AD05A1" w:rsidRPr="00B022F2" w:rsidRDefault="00AD05A1" w:rsidP="00AD05A1">
      <w:pPr>
        <w:keepNext/>
        <w:keepLines/>
        <w:spacing w:before="480" w:after="0" w:line="276" w:lineRule="auto"/>
        <w:ind w:right="-142"/>
        <w:jc w:val="both"/>
        <w:outlineLvl w:val="0"/>
        <w:rPr>
          <w:rFonts w:ascii="Times New Roman" w:eastAsia="Times New Roman" w:hAnsi="Times New Roman" w:cs="Times New Roman"/>
          <w:b/>
          <w:bCs/>
          <w:sz w:val="24"/>
          <w:szCs w:val="24"/>
        </w:rPr>
      </w:pPr>
      <w:bookmarkStart w:id="15" w:name="_Toc522219244"/>
      <w:r w:rsidRPr="00B022F2">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15"/>
    </w:p>
    <w:tbl>
      <w:tblPr>
        <w:tblStyle w:val="TableGrid2"/>
        <w:tblW w:w="9606" w:type="dxa"/>
        <w:tblLook w:val="04A0" w:firstRow="1" w:lastRow="0" w:firstColumn="1" w:lastColumn="0" w:noHBand="0" w:noVBand="1"/>
      </w:tblPr>
      <w:tblGrid>
        <w:gridCol w:w="9606"/>
      </w:tblGrid>
      <w:tr w:rsidR="00AD05A1" w:rsidRPr="00B022F2" w14:paraId="777C036B" w14:textId="77777777" w:rsidTr="00D77C0A">
        <w:tc>
          <w:tcPr>
            <w:tcW w:w="9606" w:type="dxa"/>
          </w:tcPr>
          <w:p w14:paraId="777C035C" w14:textId="77777777" w:rsidR="00AD05A1" w:rsidRPr="00B022F2" w:rsidRDefault="00AD05A1" w:rsidP="00AD05A1">
            <w:pPr>
              <w:spacing w:after="120" w:line="276" w:lineRule="auto"/>
              <w:jc w:val="both"/>
              <w:rPr>
                <w:rFonts w:eastAsia="Calibri"/>
                <w:b/>
                <w:bCs/>
                <w:sz w:val="24"/>
                <w:szCs w:val="24"/>
              </w:rPr>
            </w:pPr>
            <w:r w:rsidRPr="00B022F2">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2" w:history="1">
              <w:r w:rsidRPr="00B022F2">
                <w:rPr>
                  <w:rFonts w:eastAsia="Calibri"/>
                  <w:b/>
                  <w:bCs/>
                  <w:color w:val="0000FF"/>
                  <w:sz w:val="24"/>
                  <w:szCs w:val="24"/>
                  <w:u w:val="single"/>
                </w:rPr>
                <w:t>http://eumis2020.government.bg/</w:t>
              </w:r>
            </w:hyperlink>
            <w:r w:rsidRPr="00B022F2">
              <w:rPr>
                <w:rFonts w:eastAsia="Calibri"/>
                <w:b/>
                <w:bCs/>
                <w:sz w:val="24"/>
                <w:szCs w:val="24"/>
              </w:rPr>
              <w:t xml:space="preserve"> </w:t>
            </w:r>
            <w:r w:rsidRPr="00B022F2">
              <w:rPr>
                <w:rFonts w:eastAsia="Calibri"/>
                <w:sz w:val="24"/>
                <w:szCs w:val="24"/>
              </w:rPr>
              <w:t xml:space="preserve">единствено с използването на </w:t>
            </w:r>
            <w:r w:rsidRPr="00B022F2">
              <w:rPr>
                <w:rFonts w:eastAsia="Calibri"/>
                <w:b/>
                <w:bCs/>
                <w:sz w:val="24"/>
                <w:szCs w:val="24"/>
              </w:rPr>
              <w:t xml:space="preserve">Квалифициран електронен подпис </w:t>
            </w:r>
            <w:r w:rsidRPr="00B022F2">
              <w:rPr>
                <w:rFonts w:eastAsia="Calibri"/>
                <w:sz w:val="24"/>
                <w:szCs w:val="24"/>
              </w:rPr>
              <w:t>(КЕП), чрез модула „Е</w:t>
            </w:r>
            <w:r w:rsidRPr="00B022F2">
              <w:rPr>
                <w:rFonts w:ascii="Calibri" w:eastAsia="Calibri" w:hAnsi="Calibri"/>
                <w:sz w:val="24"/>
                <w:szCs w:val="24"/>
              </w:rPr>
              <w:t>-</w:t>
            </w:r>
            <w:r w:rsidRPr="00B022F2">
              <w:rPr>
                <w:rFonts w:eastAsia="Calibri"/>
                <w:sz w:val="24"/>
                <w:szCs w:val="24"/>
              </w:rPr>
              <w:t xml:space="preserve">кандидатстване“ на следния интернет адрес: </w:t>
            </w:r>
            <w:hyperlink r:id="rId13" w:history="1">
              <w:r w:rsidRPr="00B022F2">
                <w:rPr>
                  <w:rFonts w:eastAsia="Calibri"/>
                  <w:b/>
                  <w:bCs/>
                  <w:color w:val="0000FF"/>
                  <w:sz w:val="24"/>
                  <w:szCs w:val="24"/>
                  <w:u w:val="single"/>
                </w:rPr>
                <w:t>https://eumis2020.government.bg</w:t>
              </w:r>
            </w:hyperlink>
          </w:p>
          <w:p w14:paraId="777C035D" w14:textId="3F362EC8"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rFonts w:eastAsia="Calibri"/>
                <w:sz w:val="24"/>
                <w:szCs w:val="24"/>
              </w:rPr>
              <w:t xml:space="preserve">За регистрацията е необходима актуална електронна поща. </w:t>
            </w:r>
            <w:r w:rsidRPr="00B022F2">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B022F2">
              <w:rPr>
                <w:rFonts w:eastAsia="Calibri"/>
                <w:b/>
                <w:sz w:val="24"/>
                <w:szCs w:val="24"/>
              </w:rPr>
              <w:t xml:space="preserve"> С</w:t>
            </w:r>
            <w:r w:rsidRPr="00B022F2">
              <w:rPr>
                <w:rFonts w:eastAsia="Calibri"/>
                <w:sz w:val="24"/>
                <w:szCs w:val="24"/>
              </w:rPr>
              <w:t>лед регистрацията кандидатът трябва да влезе в</w:t>
            </w:r>
            <w:r w:rsidRPr="00B022F2">
              <w:rPr>
                <w:rFonts w:ascii="Arial" w:eastAsia="Calibri" w:hAnsi="Arial" w:cs="Arial"/>
                <w:sz w:val="24"/>
                <w:szCs w:val="24"/>
              </w:rPr>
              <w:t xml:space="preserve"> </w:t>
            </w:r>
            <w:r w:rsidRPr="00B022F2">
              <w:rPr>
                <w:rFonts w:eastAsia="Calibri"/>
                <w:sz w:val="24"/>
                <w:szCs w:val="24"/>
              </w:rPr>
              <w:t xml:space="preserve">профила си и да намери процедурата на „МИГ Брезово, Братя Даскалови” за прием на проектни предложения по помярка </w:t>
            </w:r>
            <w:r w:rsidR="00172698">
              <w:rPr>
                <w:rFonts w:eastAsia="Calibri"/>
                <w:sz w:val="24"/>
                <w:szCs w:val="24"/>
              </w:rPr>
              <w:t>6.4</w:t>
            </w:r>
            <w:r w:rsidR="007D2307" w:rsidRPr="00B022F2">
              <w:rPr>
                <w:rFonts w:eastAsia="Calibri"/>
                <w:sz w:val="24"/>
                <w:szCs w:val="24"/>
              </w:rPr>
              <w:t>.</w:t>
            </w:r>
            <w:r w:rsidRPr="00B022F2">
              <w:rPr>
                <w:rFonts w:eastAsia="Calibri"/>
                <w:sz w:val="24"/>
                <w:szCs w:val="24"/>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представляват сканирани копия на оригинали във формат .pdf, .PDF или попълнени образци в съответния формат .doc, docx, .xls или.xlsx.</w:t>
            </w:r>
          </w:p>
          <w:p w14:paraId="777C035E" w14:textId="77777777" w:rsidR="00AD05A1" w:rsidRPr="00B022F2" w:rsidRDefault="00AD05A1" w:rsidP="00AD05A1">
            <w:pPr>
              <w:spacing w:after="200" w:line="276" w:lineRule="auto"/>
              <w:jc w:val="both"/>
              <w:rPr>
                <w:sz w:val="24"/>
                <w:szCs w:val="24"/>
                <w:shd w:val="clear" w:color="auto" w:fill="FEFEFE"/>
              </w:rPr>
            </w:pPr>
            <w:r w:rsidRPr="00B022F2">
              <w:rPr>
                <w:sz w:val="24"/>
                <w:szCs w:val="24"/>
                <w:shd w:val="clear" w:color="auto" w:fill="FEFEFE"/>
              </w:rPr>
              <w:lastRenderedPageBreak/>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Pr="00B022F2">
              <w:rPr>
                <w:rFonts w:eastAsia="Calibri"/>
                <w:sz w:val="24"/>
                <w:szCs w:val="24"/>
                <w:shd w:val="clear" w:color="auto" w:fill="FEFEFE"/>
              </w:rPr>
              <w:t>КППП</w:t>
            </w:r>
            <w:r w:rsidRPr="00B022F2">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B022F2">
              <w:rPr>
                <w:sz w:val="24"/>
                <w:szCs w:val="24"/>
              </w:rPr>
              <w:t xml:space="preserve"> с </w:t>
            </w:r>
            <w:r w:rsidRPr="00B022F2">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777C035F" w14:textId="47C4DCA0" w:rsidR="00AD05A1" w:rsidRPr="00B022F2" w:rsidRDefault="00AD05A1" w:rsidP="00AD05A1">
            <w:pPr>
              <w:shd w:val="clear" w:color="auto" w:fill="DEEAF6"/>
              <w:autoSpaceDE w:val="0"/>
              <w:autoSpaceDN w:val="0"/>
              <w:adjustRightInd w:val="0"/>
              <w:spacing w:after="200" w:line="276" w:lineRule="auto"/>
              <w:jc w:val="both"/>
              <w:rPr>
                <w:rFonts w:eastAsia="Calibri"/>
                <w:b/>
                <w:sz w:val="24"/>
                <w:szCs w:val="24"/>
              </w:rPr>
            </w:pPr>
            <w:r w:rsidRPr="00B022F2">
              <w:rPr>
                <w:rFonts w:eastAsia="Calibri"/>
                <w:b/>
                <w:sz w:val="24"/>
                <w:szCs w:val="24"/>
              </w:rPr>
              <w:t>Техническият процес свързан с представянето на проектното предложение е описан в Ръководството за потребителя за модул “Е-канди</w:t>
            </w:r>
            <w:r w:rsidR="00CB2D61">
              <w:rPr>
                <w:rFonts w:eastAsia="Calibri"/>
                <w:b/>
                <w:sz w:val="24"/>
                <w:szCs w:val="24"/>
              </w:rPr>
              <w:t xml:space="preserve">датстване” в ИСУН 2020, налично на следния електронен адрес: </w:t>
            </w:r>
            <w:hyperlink r:id="rId14" w:history="1">
              <w:r w:rsidR="00CB2D61" w:rsidRPr="00853ED7">
                <w:rPr>
                  <w:rStyle w:val="Hyperlink"/>
                  <w:rFonts w:eastAsia="Calibri"/>
                  <w:b/>
                  <w:sz w:val="24"/>
                  <w:szCs w:val="24"/>
                </w:rPr>
                <w:t>https://eumis2020.government.bg/bg/s/Default/Manual</w:t>
              </w:r>
            </w:hyperlink>
            <w:r w:rsidR="00CB2D61">
              <w:rPr>
                <w:rFonts w:eastAsia="Calibri"/>
                <w:b/>
                <w:sz w:val="24"/>
                <w:szCs w:val="24"/>
              </w:rPr>
              <w:t xml:space="preserve"> </w:t>
            </w:r>
          </w:p>
          <w:p w14:paraId="777C0360" w14:textId="77777777"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b/>
                <w:sz w:val="24"/>
                <w:szCs w:val="24"/>
                <w:shd w:val="clear" w:color="auto" w:fill="FEFEFE"/>
              </w:rPr>
              <w:t xml:space="preserve">Допълнителна </w:t>
            </w:r>
            <w:r w:rsidRPr="00B022F2">
              <w:rPr>
                <w:b/>
                <w:sz w:val="24"/>
                <w:szCs w:val="24"/>
              </w:rPr>
              <w:t>пояснителна информация или документ</w:t>
            </w:r>
            <w:r w:rsidRPr="00B022F2">
              <w:rPr>
                <w:sz w:val="24"/>
                <w:szCs w:val="24"/>
              </w:rPr>
              <w:t xml:space="preserve"> от кандидатите</w:t>
            </w:r>
            <w:r w:rsidRPr="00B022F2" w:rsidDel="007C2F71">
              <w:rPr>
                <w:sz w:val="24"/>
                <w:szCs w:val="24"/>
              </w:rPr>
              <w:t xml:space="preserve"> </w:t>
            </w:r>
            <w:r w:rsidRPr="00B022F2">
              <w:rPr>
                <w:sz w:val="24"/>
                <w:szCs w:val="24"/>
              </w:rPr>
              <w:t>относно декларираните обстоятелства и представените документи</w:t>
            </w:r>
            <w:r w:rsidRPr="00B022F2">
              <w:rPr>
                <w:sz w:val="24"/>
                <w:szCs w:val="24"/>
                <w:shd w:val="clear" w:color="auto" w:fill="FEFEFE"/>
              </w:rPr>
              <w:t xml:space="preserve"> може да бъде предоставена </w:t>
            </w:r>
            <w:r w:rsidRPr="00B022F2">
              <w:rPr>
                <w:b/>
                <w:sz w:val="24"/>
                <w:szCs w:val="24"/>
                <w:shd w:val="clear" w:color="auto" w:fill="FEFEFE"/>
              </w:rPr>
              <w:t>само по искане на оценителната комисия</w:t>
            </w:r>
            <w:r w:rsidRPr="00B022F2">
              <w:rPr>
                <w:sz w:val="24"/>
                <w:szCs w:val="24"/>
                <w:shd w:val="clear" w:color="auto" w:fill="FEFEFE"/>
              </w:rPr>
              <w:t>.</w:t>
            </w:r>
          </w:p>
          <w:p w14:paraId="777C0361" w14:textId="77777777"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14:paraId="777C0362" w14:textId="77777777"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B022F2">
              <w:rPr>
                <w:rFonts w:eastAsia="Calibri"/>
                <w:b/>
                <w:sz w:val="24"/>
                <w:szCs w:val="24"/>
              </w:rPr>
              <w:t>проверка на така създаденото проектно предложение</w:t>
            </w:r>
            <w:r w:rsidRPr="00B022F2">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14:paraId="777C0363" w14:textId="77777777" w:rsidR="00AD05A1" w:rsidRPr="00B022F2" w:rsidRDefault="00AD05A1" w:rsidP="00AD05A1">
            <w:pPr>
              <w:autoSpaceDE w:val="0"/>
              <w:autoSpaceDN w:val="0"/>
              <w:adjustRightInd w:val="0"/>
              <w:spacing w:after="200" w:line="276" w:lineRule="auto"/>
              <w:jc w:val="both"/>
              <w:rPr>
                <w:sz w:val="24"/>
                <w:szCs w:val="24"/>
                <w:shd w:val="clear" w:color="auto" w:fill="FEFEFE"/>
              </w:rPr>
            </w:pPr>
            <w:r w:rsidRPr="00B022F2">
              <w:rPr>
                <w:rFonts w:eastAsia="Calibri"/>
                <w:sz w:val="24"/>
                <w:szCs w:val="24"/>
              </w:rPr>
              <w:t>Изчистеният от грешки формуляр се подава чрез бутона &lt;</w:t>
            </w:r>
            <w:r w:rsidRPr="00B022F2">
              <w:rPr>
                <w:rFonts w:eastAsia="Calibri"/>
                <w:b/>
                <w:sz w:val="24"/>
                <w:szCs w:val="24"/>
              </w:rPr>
              <w:t>ПОДАЙ ПРОЕКТНО ПРЕДЛОЖЕНИЕ</w:t>
            </w:r>
            <w:r w:rsidRPr="00B022F2">
              <w:rPr>
                <w:rFonts w:eastAsia="Calibri"/>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B022F2">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14:paraId="777C0364" w14:textId="77777777"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rFonts w:eastAsia="Calibri"/>
                <w:sz w:val="24"/>
                <w:szCs w:val="24"/>
              </w:rPr>
              <w:t>Движението на подаденото проектно предложение може да се следи в профила на кандидата в ИСУН 2020.</w:t>
            </w:r>
          </w:p>
          <w:p w14:paraId="777C0365" w14:textId="77777777" w:rsidR="00AD05A1" w:rsidRPr="00B022F2" w:rsidRDefault="00AD05A1" w:rsidP="00AD05A1">
            <w:pPr>
              <w:autoSpaceDE w:val="0"/>
              <w:autoSpaceDN w:val="0"/>
              <w:adjustRightInd w:val="0"/>
              <w:spacing w:after="200" w:line="276" w:lineRule="auto"/>
              <w:jc w:val="both"/>
              <w:rPr>
                <w:rFonts w:eastAsia="Calibri"/>
                <w:sz w:val="24"/>
                <w:szCs w:val="24"/>
              </w:rPr>
            </w:pPr>
            <w:r w:rsidRPr="00B022F2">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B022F2">
              <w:rPr>
                <w:rFonts w:eastAsia="Calibri"/>
                <w:b/>
                <w:sz w:val="24"/>
                <w:szCs w:val="24"/>
              </w:rPr>
              <w:t>изцяло или частично оттеглени от кандидата до сключване на договор</w:t>
            </w:r>
            <w:r w:rsidRPr="00B022F2">
              <w:rPr>
                <w:rFonts w:eastAsia="Calibri"/>
                <w:sz w:val="24"/>
                <w:szCs w:val="24"/>
              </w:rPr>
              <w:t xml:space="preserve"> за предоставяне на финансова помощ в писмена форма. При оттегляне на </w:t>
            </w:r>
            <w:r w:rsidRPr="00B022F2">
              <w:rPr>
                <w:rFonts w:eastAsia="Calibri"/>
                <w:sz w:val="24"/>
                <w:szCs w:val="24"/>
              </w:rPr>
              <w:lastRenderedPageBreak/>
              <w:t>проектното предложение кандидатът може да подаде ново, ако периодът на прием не е изтекъл.</w:t>
            </w:r>
          </w:p>
          <w:p w14:paraId="777C0366" w14:textId="4BD1A41F" w:rsidR="00AD05A1" w:rsidRPr="00B022F2" w:rsidRDefault="00AD05A1" w:rsidP="00AD05A1">
            <w:pPr>
              <w:spacing w:after="200" w:line="276" w:lineRule="auto"/>
              <w:jc w:val="both"/>
              <w:rPr>
                <w:sz w:val="24"/>
                <w:szCs w:val="24"/>
                <w:shd w:val="clear" w:color="auto" w:fill="FEFEFE"/>
              </w:rPr>
            </w:pPr>
            <w:r w:rsidRPr="00B022F2">
              <w:rPr>
                <w:sz w:val="24"/>
                <w:szCs w:val="24"/>
                <w:shd w:val="clear" w:color="auto" w:fill="FEFEFE"/>
              </w:rPr>
              <w:t>Условията за кандидатстване</w:t>
            </w:r>
            <w:r w:rsidRPr="00B022F2" w:rsidDel="00932679">
              <w:rPr>
                <w:sz w:val="24"/>
                <w:szCs w:val="24"/>
                <w:shd w:val="clear" w:color="auto" w:fill="FEFEFE"/>
              </w:rPr>
              <w:t xml:space="preserve"> може да бъд</w:t>
            </w:r>
            <w:r w:rsidRPr="00B022F2">
              <w:rPr>
                <w:sz w:val="24"/>
                <w:szCs w:val="24"/>
                <w:shd w:val="clear" w:color="auto" w:fill="FEFEFE"/>
              </w:rPr>
              <w:t>ат</w:t>
            </w:r>
            <w:r w:rsidRPr="00B022F2" w:rsidDel="00932679">
              <w:rPr>
                <w:sz w:val="24"/>
                <w:szCs w:val="24"/>
                <w:shd w:val="clear" w:color="auto" w:fill="FEFEFE"/>
              </w:rPr>
              <w:t xml:space="preserve"> изменян</w:t>
            </w:r>
            <w:r w:rsidRPr="00B022F2">
              <w:rPr>
                <w:sz w:val="24"/>
                <w:szCs w:val="24"/>
                <w:shd w:val="clear" w:color="auto" w:fill="FEFEFE"/>
              </w:rPr>
              <w:t>и</w:t>
            </w:r>
            <w:r w:rsidRPr="00B022F2" w:rsidDel="00932679">
              <w:rPr>
                <w:sz w:val="24"/>
                <w:szCs w:val="24"/>
                <w:shd w:val="clear" w:color="auto" w:fill="FEFEFE"/>
              </w:rPr>
              <w:t xml:space="preserve"> </w:t>
            </w:r>
            <w:r w:rsidRPr="00B022F2">
              <w:rPr>
                <w:sz w:val="24"/>
                <w:szCs w:val="24"/>
                <w:shd w:val="clear" w:color="auto" w:fill="FEFEFE"/>
              </w:rPr>
              <w:t xml:space="preserve"> единствено </w:t>
            </w:r>
            <w:r w:rsidRPr="00B022F2" w:rsidDel="00932679">
              <w:rPr>
                <w:sz w:val="24"/>
                <w:szCs w:val="24"/>
                <w:shd w:val="clear" w:color="auto" w:fill="FEFEFE"/>
              </w:rPr>
              <w:t>при условията на чл. 26, ал. 7 от ЗУСЕ</w:t>
            </w:r>
            <w:r w:rsidR="009F7DA2">
              <w:rPr>
                <w:sz w:val="24"/>
                <w:szCs w:val="24"/>
                <w:shd w:val="clear" w:color="auto" w:fill="FEFEFE"/>
              </w:rPr>
              <w:t>ФСУ</w:t>
            </w:r>
            <w:r w:rsidRPr="00B022F2">
              <w:rPr>
                <w:sz w:val="24"/>
                <w:szCs w:val="24"/>
                <w:shd w:val="clear" w:color="auto" w:fill="FEFEFE"/>
              </w:rPr>
              <w:t>.</w:t>
            </w:r>
          </w:p>
          <w:p w14:paraId="777C0367" w14:textId="77777777" w:rsidR="00AD05A1" w:rsidRPr="00B022F2" w:rsidRDefault="00AD05A1" w:rsidP="00AD05A1">
            <w:pPr>
              <w:spacing w:after="200" w:line="276" w:lineRule="auto"/>
              <w:jc w:val="both"/>
              <w:textAlignment w:val="center"/>
              <w:rPr>
                <w:color w:val="000000"/>
                <w:sz w:val="24"/>
                <w:szCs w:val="24"/>
              </w:rPr>
            </w:pPr>
            <w:r w:rsidRPr="00B022F2">
              <w:rPr>
                <w:color w:val="000000"/>
                <w:sz w:val="24"/>
                <w:szCs w:val="24"/>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B022F2">
              <w:rPr>
                <w:sz w:val="24"/>
                <w:szCs w:val="24"/>
                <w:shd w:val="clear" w:color="auto" w:fill="FEFEFE"/>
              </w:rPr>
              <w:t xml:space="preserve">публикуват на </w:t>
            </w:r>
            <w:hyperlink r:id="rId15" w:history="1">
              <w:r w:rsidRPr="00B022F2">
                <w:rPr>
                  <w:sz w:val="24"/>
                  <w:szCs w:val="24"/>
                  <w:shd w:val="clear" w:color="auto" w:fill="FEFEFE"/>
                </w:rPr>
                <w:t>електронната страница</w:t>
              </w:r>
            </w:hyperlink>
            <w:r w:rsidRPr="00B022F2">
              <w:rPr>
                <w:sz w:val="24"/>
                <w:szCs w:val="24"/>
                <w:shd w:val="clear" w:color="auto" w:fill="FEFEFE"/>
              </w:rPr>
              <w:t xml:space="preserve"> на МИГ и в  ИСУН 2020</w:t>
            </w:r>
            <w:r w:rsidRPr="00B022F2">
              <w:rPr>
                <w:color w:val="000000"/>
                <w:sz w:val="24"/>
                <w:szCs w:val="24"/>
              </w:rPr>
              <w:t xml:space="preserve"> в срок до две седмици преди изтичането на срока за кандидатстване.</w:t>
            </w:r>
          </w:p>
          <w:p w14:paraId="777C0368" w14:textId="77777777" w:rsidR="00AD05A1" w:rsidRPr="00B022F2" w:rsidRDefault="00AD05A1" w:rsidP="00AD05A1">
            <w:pPr>
              <w:shd w:val="clear" w:color="auto" w:fill="2E74B5"/>
              <w:spacing w:after="360" w:line="276" w:lineRule="auto"/>
              <w:contextualSpacing/>
              <w:jc w:val="both"/>
              <w:rPr>
                <w:b/>
                <w:color w:val="FFFFFF"/>
                <w:sz w:val="24"/>
                <w:szCs w:val="24"/>
              </w:rPr>
            </w:pPr>
            <w:r w:rsidRPr="00B022F2">
              <w:rPr>
                <w:b/>
                <w:color w:val="FFFFFF"/>
                <w:sz w:val="24"/>
                <w:szCs w:val="24"/>
              </w:rPr>
              <w:t xml:space="preserve">ВАЖНО! </w:t>
            </w:r>
          </w:p>
          <w:p w14:paraId="777C0369" w14:textId="77777777" w:rsidR="00AD05A1" w:rsidRPr="00B022F2" w:rsidRDefault="00AD05A1" w:rsidP="00AD05A1">
            <w:pPr>
              <w:shd w:val="clear" w:color="auto" w:fill="DEEAF6"/>
              <w:spacing w:after="360" w:line="276" w:lineRule="auto"/>
              <w:contextualSpacing/>
              <w:jc w:val="both"/>
              <w:rPr>
                <w:sz w:val="24"/>
                <w:szCs w:val="24"/>
              </w:rPr>
            </w:pPr>
            <w:r w:rsidRPr="00B022F2">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777C036A" w14:textId="77777777" w:rsidR="00AD05A1" w:rsidRPr="00B022F2" w:rsidRDefault="00AD05A1" w:rsidP="00AD05A1">
            <w:pPr>
              <w:keepNext/>
              <w:keepLines/>
              <w:spacing w:before="480" w:line="276" w:lineRule="auto"/>
              <w:jc w:val="both"/>
              <w:outlineLvl w:val="0"/>
              <w:rPr>
                <w:b/>
                <w:bCs/>
                <w:sz w:val="24"/>
                <w:szCs w:val="24"/>
              </w:rPr>
            </w:pPr>
            <w:bookmarkStart w:id="16" w:name="_Toc529371387"/>
            <w:r w:rsidRPr="00B022F2">
              <w:rPr>
                <w:rFonts w:eastAsia="Calibri"/>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B022F2">
              <w:rPr>
                <w:rFonts w:eastAsia="Calibri"/>
                <w:b/>
                <w:sz w:val="24"/>
                <w:szCs w:val="24"/>
              </w:rPr>
              <w:t>важно кандидатите да разполагат винаги с достъп до имейл адреса, към който е асоцииран профила в ИСУН 2020</w:t>
            </w:r>
            <w:r w:rsidRPr="00B022F2">
              <w:rPr>
                <w:rFonts w:eastAsia="Calibri"/>
                <w:sz w:val="24"/>
                <w:szCs w:val="24"/>
              </w:rPr>
              <w:t>.</w:t>
            </w:r>
            <w:bookmarkEnd w:id="16"/>
          </w:p>
        </w:tc>
      </w:tr>
    </w:tbl>
    <w:p w14:paraId="777C036C" w14:textId="77777777" w:rsidR="00AD05A1" w:rsidRPr="00B022F2" w:rsidRDefault="00AD05A1" w:rsidP="000316A3">
      <w:pPr>
        <w:widowControl w:val="0"/>
        <w:spacing w:after="360" w:line="240" w:lineRule="auto"/>
        <w:contextualSpacing/>
        <w:jc w:val="both"/>
        <w:rPr>
          <w:rFonts w:ascii="Times New Roman" w:eastAsia="Calibri" w:hAnsi="Times New Roman" w:cs="Times New Roman"/>
          <w:b/>
          <w:sz w:val="24"/>
          <w:szCs w:val="24"/>
        </w:rPr>
      </w:pPr>
    </w:p>
    <w:p w14:paraId="777C036D" w14:textId="77777777" w:rsidR="007D2307" w:rsidRPr="00B022F2" w:rsidRDefault="007D2307" w:rsidP="000316A3">
      <w:pPr>
        <w:widowControl w:val="0"/>
        <w:spacing w:after="360" w:line="240" w:lineRule="auto"/>
        <w:contextualSpacing/>
        <w:jc w:val="both"/>
        <w:rPr>
          <w:rFonts w:ascii="Times New Roman" w:eastAsia="Calibri" w:hAnsi="Times New Roman" w:cs="Times New Roman"/>
          <w:b/>
          <w:sz w:val="24"/>
          <w:szCs w:val="24"/>
        </w:rPr>
      </w:pPr>
      <w:r w:rsidRPr="00EC0C60">
        <w:rPr>
          <w:rFonts w:ascii="Times New Roman" w:eastAsia="Calibri" w:hAnsi="Times New Roman" w:cs="Times New Roman"/>
          <w:b/>
          <w:sz w:val="24"/>
          <w:szCs w:val="24"/>
        </w:rPr>
        <w:t>24. СПИСЪК НА ДОКУМЕНТИТЕ, КОИТО СЕ ПОДАВАТ НА ЕТАП КАНДИДАТСТВАНЕ:</w:t>
      </w:r>
    </w:p>
    <w:tbl>
      <w:tblPr>
        <w:tblStyle w:val="TableGrid"/>
        <w:tblW w:w="0" w:type="auto"/>
        <w:tblLook w:val="04A0" w:firstRow="1" w:lastRow="0" w:firstColumn="1" w:lastColumn="0" w:noHBand="0" w:noVBand="1"/>
      </w:tblPr>
      <w:tblGrid>
        <w:gridCol w:w="9346"/>
      </w:tblGrid>
      <w:tr w:rsidR="007D2307" w:rsidRPr="00B022F2" w14:paraId="777C03EF" w14:textId="77777777" w:rsidTr="007D2307">
        <w:tc>
          <w:tcPr>
            <w:tcW w:w="9496" w:type="dxa"/>
          </w:tcPr>
          <w:p w14:paraId="777C036E" w14:textId="6EA928A2" w:rsidR="007D2307" w:rsidRDefault="00E4637F" w:rsidP="000316A3">
            <w:pPr>
              <w:widowControl w:val="0"/>
              <w:spacing w:after="360"/>
              <w:contextualSpacing/>
              <w:jc w:val="both"/>
              <w:rPr>
                <w:rFonts w:eastAsia="Calibri"/>
                <w:b/>
                <w:sz w:val="24"/>
                <w:szCs w:val="24"/>
              </w:rPr>
            </w:pPr>
            <w:r w:rsidRPr="00B022F2">
              <w:rPr>
                <w:rFonts w:eastAsia="Calibri"/>
                <w:b/>
                <w:sz w:val="24"/>
                <w:szCs w:val="24"/>
              </w:rPr>
              <w:t>I. Общи документи:</w:t>
            </w:r>
          </w:p>
          <w:p w14:paraId="1E4976B5" w14:textId="77777777" w:rsidR="00B61F32" w:rsidRPr="00B022F2" w:rsidRDefault="00B61F32" w:rsidP="000316A3">
            <w:pPr>
              <w:widowControl w:val="0"/>
              <w:spacing w:after="360"/>
              <w:contextualSpacing/>
              <w:jc w:val="both"/>
              <w:rPr>
                <w:rFonts w:eastAsia="Calibri"/>
                <w:b/>
                <w:sz w:val="24"/>
                <w:szCs w:val="24"/>
              </w:rPr>
            </w:pPr>
          </w:p>
          <w:p w14:paraId="1F836787" w14:textId="4771FA27" w:rsidR="00282A23" w:rsidRDefault="00D20EEC" w:rsidP="009709AB">
            <w:pPr>
              <w:keepNext/>
              <w:keepLines/>
              <w:spacing w:line="276" w:lineRule="auto"/>
              <w:jc w:val="both"/>
              <w:outlineLvl w:val="0"/>
              <w:rPr>
                <w:rFonts w:eastAsia="Calibri"/>
                <w:b/>
                <w:bCs/>
                <w:i/>
                <w:sz w:val="24"/>
                <w:szCs w:val="24"/>
              </w:rPr>
            </w:pPr>
            <w:bookmarkStart w:id="17" w:name="_Toc529371388"/>
            <w:r w:rsidRPr="00B022F2">
              <w:rPr>
                <w:rFonts w:eastAsia="Calibri"/>
                <w:bCs/>
                <w:sz w:val="24"/>
                <w:szCs w:val="24"/>
              </w:rPr>
              <w:t xml:space="preserve">1. </w:t>
            </w:r>
            <w:bookmarkEnd w:id="17"/>
            <w:r w:rsidR="00A70F14">
              <w:rPr>
                <w:rFonts w:eastAsia="Calibri"/>
                <w:bCs/>
                <w:sz w:val="24"/>
                <w:szCs w:val="24"/>
              </w:rPr>
              <w:t>Декларация за свързани лица</w:t>
            </w:r>
            <w:r w:rsidR="00122896" w:rsidRPr="00122896">
              <w:rPr>
                <w:rFonts w:eastAsia="Calibri"/>
                <w:bCs/>
                <w:sz w:val="24"/>
                <w:szCs w:val="24"/>
              </w:rPr>
              <w:t xml:space="preserve"> съгласно Заповед № РД 09-647/03.07.2019 г. на РУО на ПРСР </w:t>
            </w:r>
            <w:r w:rsidR="00122896" w:rsidRPr="00B022F2">
              <w:rPr>
                <w:rFonts w:eastAsia="Calibri"/>
                <w:bCs/>
                <w:sz w:val="24"/>
                <w:szCs w:val="24"/>
              </w:rPr>
              <w:t xml:space="preserve">във формат </w:t>
            </w:r>
            <w:r w:rsidR="00122896" w:rsidRPr="00122896">
              <w:rPr>
                <w:rFonts w:eastAsia="Calibri"/>
                <w:b/>
                <w:bCs/>
                <w:sz w:val="24"/>
                <w:szCs w:val="24"/>
              </w:rPr>
              <w:t>„pdf”, “PDF” или “jpg”</w:t>
            </w:r>
            <w:r w:rsidR="00282A23" w:rsidRPr="00122896">
              <w:rPr>
                <w:rFonts w:eastAsia="Calibri"/>
                <w:b/>
                <w:bCs/>
                <w:i/>
                <w:sz w:val="24"/>
                <w:szCs w:val="24"/>
              </w:rPr>
              <w:t>. (Приложение № 1 от Документи за попълване)</w:t>
            </w:r>
          </w:p>
          <w:p w14:paraId="21644220" w14:textId="77777777" w:rsidR="00B61F32" w:rsidRPr="00B022F2" w:rsidRDefault="00B61F32" w:rsidP="009709AB">
            <w:pPr>
              <w:keepNext/>
              <w:keepLines/>
              <w:spacing w:line="276" w:lineRule="auto"/>
              <w:jc w:val="both"/>
              <w:outlineLvl w:val="0"/>
              <w:rPr>
                <w:rFonts w:eastAsia="Calibri"/>
                <w:b/>
                <w:bCs/>
                <w:i/>
                <w:sz w:val="24"/>
                <w:szCs w:val="24"/>
              </w:rPr>
            </w:pPr>
          </w:p>
          <w:p w14:paraId="777C0370" w14:textId="22D85E8D" w:rsidR="00D20EEC" w:rsidRDefault="00282A23" w:rsidP="009709AB">
            <w:pPr>
              <w:keepNext/>
              <w:keepLines/>
              <w:spacing w:line="276" w:lineRule="auto"/>
              <w:jc w:val="both"/>
              <w:outlineLvl w:val="0"/>
              <w:rPr>
                <w:rFonts w:eastAsia="Calibri"/>
                <w:b/>
                <w:bCs/>
                <w:i/>
                <w:sz w:val="24"/>
                <w:szCs w:val="24"/>
              </w:rPr>
            </w:pPr>
            <w:r w:rsidRPr="00EC0C60">
              <w:rPr>
                <w:rFonts w:eastAsia="Calibri"/>
                <w:bCs/>
                <w:sz w:val="24"/>
                <w:szCs w:val="24"/>
              </w:rPr>
              <w:t xml:space="preserve">2. Удостоверение за постоянен адрес издадено от съответната общинска администрация. Представя се сканирано във формат „pdf”, “PDF” или “jpg” </w:t>
            </w:r>
            <w:r w:rsidRPr="00EC0C60">
              <w:rPr>
                <w:rFonts w:eastAsia="Calibri"/>
                <w:b/>
                <w:bCs/>
                <w:i/>
                <w:sz w:val="24"/>
                <w:szCs w:val="24"/>
              </w:rPr>
              <w:t>Документът е</w:t>
            </w:r>
            <w:r w:rsidR="00122896" w:rsidRPr="00EC0C60">
              <w:rPr>
                <w:rFonts w:eastAsia="Calibri"/>
                <w:b/>
                <w:bCs/>
                <w:i/>
                <w:sz w:val="24"/>
                <w:szCs w:val="24"/>
              </w:rPr>
              <w:t xml:space="preserve"> изискуем само за кандидати </w:t>
            </w:r>
            <w:r w:rsidRPr="00EC0C60">
              <w:rPr>
                <w:rFonts w:eastAsia="Calibri"/>
                <w:b/>
                <w:bCs/>
                <w:i/>
                <w:sz w:val="24"/>
                <w:szCs w:val="24"/>
              </w:rPr>
              <w:t>физически лица.</w:t>
            </w:r>
          </w:p>
          <w:p w14:paraId="035BB042" w14:textId="77777777" w:rsidR="00B61F32" w:rsidRPr="00B022F2" w:rsidRDefault="00B61F32" w:rsidP="009709AB">
            <w:pPr>
              <w:keepNext/>
              <w:keepLines/>
              <w:spacing w:line="276" w:lineRule="auto"/>
              <w:jc w:val="both"/>
              <w:outlineLvl w:val="0"/>
              <w:rPr>
                <w:rFonts w:eastAsia="Calibri"/>
                <w:b/>
                <w:bCs/>
                <w:i/>
                <w:sz w:val="24"/>
                <w:szCs w:val="24"/>
              </w:rPr>
            </w:pPr>
          </w:p>
          <w:p w14:paraId="1348C15B" w14:textId="63D96A05" w:rsidR="00240BAD" w:rsidRDefault="00A8500B"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5974A9">
              <w:rPr>
                <w:rFonts w:eastAsia="Calibri"/>
                <w:bCs/>
                <w:sz w:val="24"/>
                <w:szCs w:val="24"/>
              </w:rPr>
              <w:t>3</w:t>
            </w:r>
            <w:r w:rsidR="00D20EEC" w:rsidRPr="005974A9">
              <w:rPr>
                <w:rFonts w:eastAsia="Calibri"/>
                <w:bCs/>
                <w:sz w:val="24"/>
                <w:szCs w:val="24"/>
              </w:rPr>
              <w:t xml:space="preserve">. </w:t>
            </w:r>
            <w:r w:rsidR="00D20EEC" w:rsidRPr="005974A9">
              <w:rPr>
                <w:rFonts w:eastAsia="Calibri"/>
                <w:sz w:val="24"/>
                <w:szCs w:val="24"/>
                <w:shd w:val="clear" w:color="auto" w:fill="FEFEFE"/>
              </w:rPr>
              <w:t xml:space="preserve">Таблица за допустими инвестиции </w:t>
            </w:r>
            <w:r w:rsidR="00D20EEC" w:rsidRPr="005974A9">
              <w:rPr>
                <w:rFonts w:eastAsia="Calibri"/>
                <w:sz w:val="24"/>
                <w:szCs w:val="24"/>
              </w:rPr>
              <w:t xml:space="preserve">в електронен формат „xls“ или “xlsx”. </w:t>
            </w:r>
            <w:r w:rsidR="00D20EEC" w:rsidRPr="005974A9">
              <w:rPr>
                <w:rFonts w:eastAsia="Calibri"/>
                <w:b/>
                <w:i/>
                <w:sz w:val="24"/>
                <w:szCs w:val="24"/>
              </w:rPr>
              <w:t>(Приложение № 2 от Документи за попълване)</w:t>
            </w:r>
            <w:r w:rsidR="00D20EEC" w:rsidRPr="005974A9">
              <w:rPr>
                <w:rFonts w:eastAsia="Calibri"/>
                <w:b/>
                <w:i/>
                <w:sz w:val="24"/>
                <w:szCs w:val="24"/>
                <w:shd w:val="clear" w:color="auto" w:fill="FEFEFE"/>
              </w:rPr>
              <w:t>;</w:t>
            </w:r>
          </w:p>
          <w:p w14:paraId="57A9224D" w14:textId="4BF26E7E" w:rsidR="005974A9" w:rsidRPr="00105697" w:rsidRDefault="005974A9" w:rsidP="00240BAD">
            <w:pPr>
              <w:widowControl w:val="0"/>
              <w:shd w:val="clear" w:color="auto" w:fill="BDD6EE" w:themeFill="accent1" w:themeFillTint="66"/>
              <w:autoSpaceDE w:val="0"/>
              <w:autoSpaceDN w:val="0"/>
              <w:adjustRightInd w:val="0"/>
              <w:spacing w:before="240" w:line="276" w:lineRule="auto"/>
              <w:contextualSpacing/>
              <w:jc w:val="both"/>
              <w:rPr>
                <w:rFonts w:eastAsia="Calibri"/>
                <w:sz w:val="24"/>
                <w:szCs w:val="24"/>
                <w:shd w:val="clear" w:color="auto" w:fill="FEFEFE"/>
              </w:rPr>
            </w:pPr>
            <w:r w:rsidRPr="00240BAD">
              <w:rPr>
                <w:rFonts w:eastAsia="Calibri"/>
                <w:b/>
                <w:sz w:val="24"/>
                <w:szCs w:val="24"/>
              </w:rPr>
              <w:t xml:space="preserve">Забележка: </w:t>
            </w:r>
            <w:r w:rsidRPr="00240BAD">
              <w:rPr>
                <w:rFonts w:eastAsia="Calibri"/>
                <w:sz w:val="24"/>
                <w:szCs w:val="24"/>
              </w:rPr>
              <w:t xml:space="preserve">В колона 5 от ТДИ кандидатите, който </w:t>
            </w:r>
            <w:r w:rsidR="00105697" w:rsidRPr="00240BAD">
              <w:rPr>
                <w:rFonts w:eastAsia="Calibri"/>
                <w:sz w:val="24"/>
                <w:szCs w:val="24"/>
              </w:rPr>
              <w:t xml:space="preserve">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w:t>
            </w:r>
            <w:r w:rsidR="00105697" w:rsidRPr="00240BAD">
              <w:rPr>
                <w:rFonts w:eastAsia="Calibri"/>
                <w:b/>
                <w:sz w:val="24"/>
                <w:szCs w:val="24"/>
                <w:u w:val="single"/>
              </w:rPr>
              <w:t>не следва да попълват марка и модел</w:t>
            </w:r>
            <w:r w:rsidR="00105697" w:rsidRPr="00240BAD">
              <w:rPr>
                <w:rFonts w:eastAsia="Calibri"/>
                <w:sz w:val="24"/>
                <w:szCs w:val="24"/>
              </w:rPr>
              <w:t xml:space="preserve"> на планираните за закупуване активи. </w:t>
            </w:r>
            <w:r w:rsidR="00105697" w:rsidRPr="00240BAD">
              <w:rPr>
                <w:rFonts w:eastAsia="Calibri"/>
                <w:b/>
                <w:sz w:val="24"/>
                <w:szCs w:val="24"/>
                <w:u w:val="single"/>
              </w:rPr>
              <w:t xml:space="preserve">В тези случай в колона 5 от ТДИ кандидатите следва да </w:t>
            </w:r>
            <w:r w:rsidR="00240BAD" w:rsidRPr="00240BAD">
              <w:rPr>
                <w:rFonts w:eastAsia="Calibri"/>
                <w:b/>
                <w:sz w:val="24"/>
                <w:szCs w:val="24"/>
                <w:u w:val="single"/>
              </w:rPr>
              <w:t xml:space="preserve">посочат, минимална техническа спецификация описваща </w:t>
            </w:r>
            <w:r w:rsidR="00240BAD" w:rsidRPr="00240BAD">
              <w:rPr>
                <w:rFonts w:eastAsia="Calibri"/>
                <w:b/>
                <w:sz w:val="24"/>
                <w:szCs w:val="24"/>
                <w:u w:val="single"/>
              </w:rPr>
              <w:lastRenderedPageBreak/>
              <w:t>актива</w:t>
            </w:r>
            <w:r w:rsidR="00240BAD" w:rsidRPr="00240BAD">
              <w:rPr>
                <w:rFonts w:eastAsia="Calibri"/>
                <w:b/>
                <w:sz w:val="24"/>
                <w:szCs w:val="24"/>
                <w:u w:val="single"/>
                <w:shd w:val="clear" w:color="auto" w:fill="BDD6EE" w:themeFill="accent1" w:themeFillTint="66"/>
              </w:rPr>
              <w:t>.</w:t>
            </w:r>
          </w:p>
          <w:p w14:paraId="6F8597C9"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74" w14:textId="4919B28E" w:rsidR="00D20EEC" w:rsidRDefault="00A8500B"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4</w:t>
            </w:r>
            <w:r w:rsidR="00D20EEC" w:rsidRPr="00B022F2">
              <w:rPr>
                <w:rFonts w:eastAsia="Calibri"/>
                <w:sz w:val="24"/>
                <w:szCs w:val="24"/>
                <w:shd w:val="clear" w:color="auto" w:fill="FEFEFE"/>
              </w:rPr>
              <w:t>. Декла</w:t>
            </w:r>
            <w:r w:rsidR="00B61F32">
              <w:rPr>
                <w:rFonts w:eastAsia="Calibri"/>
                <w:sz w:val="24"/>
                <w:szCs w:val="24"/>
                <w:shd w:val="clear" w:color="auto" w:fill="FEFEFE"/>
              </w:rPr>
              <w:t>рация</w:t>
            </w:r>
            <w:r w:rsidR="00D20EEC" w:rsidRPr="00B022F2">
              <w:rPr>
                <w:rFonts w:eastAsia="Calibri"/>
                <w:sz w:val="24"/>
                <w:szCs w:val="24"/>
                <w:shd w:val="clear" w:color="auto" w:fill="FEFEFE"/>
              </w:rPr>
              <w:t xml:space="preserve"> по чл. 19 и 20 от Закона за защита на личните данни по образец с подпис/и, печат и </w:t>
            </w:r>
            <w:r w:rsidR="00D20EEC" w:rsidRPr="00B022F2">
              <w:rPr>
                <w:rFonts w:eastAsia="Calibri"/>
                <w:b/>
                <w:i/>
                <w:sz w:val="24"/>
                <w:szCs w:val="24"/>
                <w:shd w:val="clear" w:color="auto" w:fill="FEFEFE"/>
              </w:rPr>
              <w:t>сканирана във формат „pdf“, “PDF” или „jpg“.</w:t>
            </w:r>
            <w:r w:rsidR="00D20EEC" w:rsidRPr="00B022F2">
              <w:rPr>
                <w:rFonts w:eastAsia="Calibri"/>
                <w:sz w:val="24"/>
                <w:szCs w:val="24"/>
                <w:shd w:val="clear" w:color="auto" w:fill="FEFEFE"/>
              </w:rPr>
              <w:t xml:space="preserve"> </w:t>
            </w:r>
            <w:r w:rsidR="00D20EEC" w:rsidRPr="00B022F2">
              <w:rPr>
                <w:rFonts w:eastAsia="Calibri"/>
                <w:b/>
                <w:i/>
                <w:sz w:val="24"/>
                <w:szCs w:val="24"/>
                <w:shd w:val="clear" w:color="auto" w:fill="FEFEFE"/>
              </w:rPr>
              <w:t>(Приложение № 3 от Документи за попълване);</w:t>
            </w:r>
          </w:p>
          <w:p w14:paraId="362EB71E" w14:textId="77777777" w:rsidR="00B61F32" w:rsidRPr="00B022F2" w:rsidRDefault="00B61F32" w:rsidP="00305D81">
            <w:pPr>
              <w:widowControl w:val="0"/>
              <w:autoSpaceDE w:val="0"/>
              <w:autoSpaceDN w:val="0"/>
              <w:adjustRightInd w:val="0"/>
              <w:spacing w:before="240" w:line="276" w:lineRule="auto"/>
              <w:contextualSpacing/>
              <w:jc w:val="both"/>
              <w:rPr>
                <w:rFonts w:eastAsia="Calibri"/>
                <w:sz w:val="24"/>
                <w:szCs w:val="24"/>
                <w:highlight w:val="white"/>
                <w:shd w:val="clear" w:color="auto" w:fill="FEFEFE"/>
              </w:rPr>
            </w:pPr>
          </w:p>
          <w:p w14:paraId="10A1A74C" w14:textId="6C3EF980" w:rsidR="00531A74" w:rsidRDefault="00F2153D" w:rsidP="009A487A">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highlight w:val="white"/>
                <w:shd w:val="clear" w:color="auto" w:fill="FEFEFE"/>
              </w:rPr>
              <w:t>5</w:t>
            </w:r>
            <w:r w:rsidR="00D20EEC" w:rsidRPr="00B022F2">
              <w:rPr>
                <w:rFonts w:eastAsia="Calibri"/>
                <w:sz w:val="24"/>
                <w:szCs w:val="24"/>
                <w:highlight w:val="white"/>
                <w:shd w:val="clear" w:color="auto" w:fill="FEFEFE"/>
              </w:rPr>
              <w:t xml:space="preserve">. </w:t>
            </w:r>
            <w:r w:rsidR="00D20EEC" w:rsidRPr="00B022F2">
              <w:rPr>
                <w:rFonts w:eastAsia="Calibri"/>
                <w:sz w:val="24"/>
                <w:szCs w:val="24"/>
                <w:shd w:val="clear" w:color="auto" w:fill="FEFEFE"/>
              </w:rPr>
              <w:t>Нотариално заверено изрично пълномощно, в случай че документите не се подав</w:t>
            </w:r>
            <w:r w:rsidR="005B2B25" w:rsidRPr="00B022F2">
              <w:rPr>
                <w:rFonts w:eastAsia="Calibri"/>
                <w:sz w:val="24"/>
                <w:szCs w:val="24"/>
                <w:shd w:val="clear" w:color="auto" w:fill="FEFEFE"/>
              </w:rPr>
              <w:t>ат лично от кандидата</w:t>
            </w:r>
            <w:r w:rsidR="00D20EEC" w:rsidRPr="00B022F2">
              <w:rPr>
                <w:rFonts w:eastAsia="Calibri"/>
                <w:sz w:val="24"/>
                <w:szCs w:val="24"/>
                <w:shd w:val="clear" w:color="auto" w:fill="FEFEFE"/>
              </w:rPr>
              <w:t xml:space="preserve">. </w:t>
            </w:r>
            <w:r w:rsidR="00D20EEC" w:rsidRPr="00B022F2">
              <w:rPr>
                <w:rFonts w:eastAsia="Calibri"/>
                <w:b/>
                <w:i/>
                <w:sz w:val="24"/>
                <w:szCs w:val="24"/>
                <w:shd w:val="clear" w:color="auto" w:fill="FEFEFE"/>
              </w:rPr>
              <w:t>Представя се сканиран във формат „pdf“, “PDF” или „jpg“;</w:t>
            </w:r>
          </w:p>
          <w:p w14:paraId="3933CD25" w14:textId="77777777" w:rsidR="00B61F32" w:rsidRPr="00B022F2" w:rsidRDefault="00B61F32" w:rsidP="009A487A">
            <w:pPr>
              <w:widowControl w:val="0"/>
              <w:autoSpaceDE w:val="0"/>
              <w:autoSpaceDN w:val="0"/>
              <w:adjustRightInd w:val="0"/>
              <w:spacing w:line="276" w:lineRule="auto"/>
              <w:contextualSpacing/>
              <w:jc w:val="both"/>
              <w:rPr>
                <w:rFonts w:eastAsia="Calibri"/>
                <w:b/>
                <w:i/>
                <w:sz w:val="24"/>
                <w:szCs w:val="24"/>
                <w:shd w:val="clear" w:color="auto" w:fill="FEFEFE"/>
              </w:rPr>
            </w:pPr>
          </w:p>
          <w:p w14:paraId="4932EBDF" w14:textId="7E2F8AEE" w:rsidR="00784D6E" w:rsidRDefault="00F2153D" w:rsidP="009A487A">
            <w:pPr>
              <w:widowControl w:val="0"/>
              <w:autoSpaceDE w:val="0"/>
              <w:autoSpaceDN w:val="0"/>
              <w:adjustRightInd w:val="0"/>
              <w:spacing w:line="276" w:lineRule="auto"/>
              <w:jc w:val="both"/>
              <w:rPr>
                <w:rFonts w:eastAsia="Calibri"/>
                <w:b/>
                <w:i/>
                <w:sz w:val="24"/>
                <w:szCs w:val="24"/>
                <w:shd w:val="clear" w:color="auto" w:fill="FEFEFE"/>
              </w:rPr>
            </w:pPr>
            <w:r>
              <w:rPr>
                <w:rFonts w:eastAsia="Calibri"/>
                <w:sz w:val="24"/>
                <w:szCs w:val="24"/>
                <w:shd w:val="clear" w:color="auto" w:fill="FEFEFE"/>
              </w:rPr>
              <w:t>6</w:t>
            </w:r>
            <w:r w:rsidR="00D158DB" w:rsidRPr="00B022F2">
              <w:rPr>
                <w:rFonts w:eastAsia="Calibri"/>
                <w:sz w:val="24"/>
                <w:szCs w:val="24"/>
                <w:shd w:val="clear" w:color="auto" w:fill="FEFEFE"/>
              </w:rPr>
              <w:t xml:space="preserve">. </w:t>
            </w:r>
            <w:r w:rsidR="00D20EEC" w:rsidRPr="00B022F2">
              <w:rPr>
                <w:rFonts w:eastAsia="Calibri"/>
                <w:sz w:val="24"/>
                <w:szCs w:val="24"/>
                <w:shd w:val="clear" w:color="auto" w:fill="FEFEFE"/>
              </w:rPr>
              <w:t xml:space="preserve">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w:t>
            </w:r>
            <w:r w:rsidR="00D20EEC" w:rsidRPr="00B022F2">
              <w:rPr>
                <w:rFonts w:eastAsia="Calibri"/>
                <w:b/>
                <w:i/>
                <w:sz w:val="24"/>
                <w:szCs w:val="24"/>
                <w:shd w:val="clear" w:color="auto" w:fill="FEFEFE"/>
              </w:rPr>
              <w:t>представя се сканирано във формат „pdf“, “PDF” или „jpg“;</w:t>
            </w:r>
          </w:p>
          <w:p w14:paraId="1351D6B7" w14:textId="77777777" w:rsidR="00B61F32" w:rsidRPr="00B022F2" w:rsidRDefault="00B61F32" w:rsidP="009A487A">
            <w:pPr>
              <w:widowControl w:val="0"/>
              <w:autoSpaceDE w:val="0"/>
              <w:autoSpaceDN w:val="0"/>
              <w:adjustRightInd w:val="0"/>
              <w:spacing w:line="276" w:lineRule="auto"/>
              <w:jc w:val="both"/>
              <w:rPr>
                <w:rFonts w:eastAsia="Calibri"/>
                <w:b/>
                <w:i/>
                <w:sz w:val="24"/>
                <w:szCs w:val="24"/>
                <w:shd w:val="clear" w:color="auto" w:fill="FEFEFE"/>
              </w:rPr>
            </w:pPr>
          </w:p>
          <w:p w14:paraId="3814870C" w14:textId="54402A5E" w:rsidR="006A25C3" w:rsidRDefault="00F2153D" w:rsidP="00B61F32">
            <w:pPr>
              <w:widowControl w:val="0"/>
              <w:autoSpaceDE w:val="0"/>
              <w:autoSpaceDN w:val="0"/>
              <w:adjustRightInd w:val="0"/>
              <w:spacing w:line="276" w:lineRule="auto"/>
              <w:jc w:val="both"/>
              <w:rPr>
                <w:rFonts w:eastAsia="Calibri"/>
                <w:b/>
                <w:i/>
                <w:sz w:val="24"/>
                <w:szCs w:val="24"/>
                <w:shd w:val="clear" w:color="auto" w:fill="FEFEFE"/>
              </w:rPr>
            </w:pPr>
            <w:r>
              <w:rPr>
                <w:rFonts w:eastAsia="Calibri"/>
                <w:sz w:val="24"/>
                <w:szCs w:val="24"/>
                <w:shd w:val="clear" w:color="auto" w:fill="FEFEFE"/>
              </w:rPr>
              <w:t>7</w:t>
            </w:r>
            <w:r w:rsidR="006A25C3" w:rsidRPr="00B022F2">
              <w:rPr>
                <w:rFonts w:eastAsia="Calibri"/>
                <w:sz w:val="24"/>
                <w:szCs w:val="24"/>
                <w:shd w:val="clear" w:color="auto" w:fill="FEFEFE"/>
              </w:rPr>
              <w:t xml:space="preserve">. </w:t>
            </w:r>
            <w:r w:rsidR="00CC1A60" w:rsidRPr="00B022F2">
              <w:rPr>
                <w:rFonts w:eastAsia="Calibri"/>
                <w:sz w:val="24"/>
                <w:szCs w:val="24"/>
                <w:shd w:val="clear" w:color="auto" w:fill="FEFEFE"/>
              </w:rPr>
              <w:t xml:space="preserve">Документи доказващи липса на задължения </w:t>
            </w:r>
            <w:r w:rsidR="007D5320">
              <w:rPr>
                <w:rFonts w:eastAsia="Calibri"/>
                <w:sz w:val="24"/>
                <w:szCs w:val="24"/>
                <w:shd w:val="clear" w:color="auto" w:fill="FEFEFE"/>
              </w:rPr>
              <w:t xml:space="preserve">на кандидата и на неговите законни представители </w:t>
            </w:r>
            <w:r w:rsidR="008F120B" w:rsidRPr="00B022F2">
              <w:rPr>
                <w:rFonts w:eastAsia="Calibri"/>
                <w:sz w:val="24"/>
                <w:szCs w:val="24"/>
                <w:shd w:val="clear" w:color="auto" w:fill="FEFEFE"/>
              </w:rPr>
              <w:t>по смисъла на</w:t>
            </w:r>
            <w:r w:rsidR="008F120B" w:rsidRPr="00B022F2">
              <w:t xml:space="preserve"> </w:t>
            </w:r>
            <w:r w:rsidR="008F120B" w:rsidRPr="00B022F2">
              <w:rPr>
                <w:rFonts w:eastAsia="Calibri"/>
                <w:sz w:val="24"/>
                <w:szCs w:val="24"/>
                <w:shd w:val="clear" w:color="auto" w:fill="FEFEFE"/>
              </w:rPr>
              <w:t>чл.162, ал. 2, т.1 от ДОПК</w:t>
            </w:r>
            <w:r w:rsidR="00CA2267" w:rsidRPr="00B022F2">
              <w:rPr>
                <w:rFonts w:eastAsia="Calibri"/>
                <w:sz w:val="24"/>
                <w:szCs w:val="24"/>
                <w:shd w:val="clear" w:color="auto" w:fill="FEFEFE"/>
              </w:rPr>
              <w:t xml:space="preserve"> към държавата и към община за данъци и/или задължителни осигурителни вноски, или аналогични задължения</w:t>
            </w:r>
            <w:r w:rsidR="00784D6E" w:rsidRPr="00B022F2">
              <w:rPr>
                <w:rFonts w:eastAsia="Calibri"/>
                <w:sz w:val="24"/>
                <w:szCs w:val="24"/>
                <w:shd w:val="clear" w:color="auto" w:fill="FEFEFE"/>
              </w:rPr>
              <w:t xml:space="preserve">, </w:t>
            </w:r>
            <w:r w:rsidR="00D158DB" w:rsidRPr="00B022F2">
              <w:rPr>
                <w:rFonts w:eastAsia="Calibri"/>
                <w:sz w:val="24"/>
                <w:szCs w:val="24"/>
                <w:shd w:val="clear" w:color="auto" w:fill="FEFEFE"/>
              </w:rPr>
              <w:t>издадени не по-рано от един месец преди подаване на проектното предложение</w:t>
            </w:r>
            <w:r w:rsidR="006E42CB" w:rsidRPr="00B022F2">
              <w:rPr>
                <w:rFonts w:eastAsia="Calibri"/>
                <w:sz w:val="24"/>
                <w:szCs w:val="24"/>
                <w:shd w:val="clear" w:color="auto" w:fill="FEFEFE"/>
              </w:rPr>
              <w:t xml:space="preserve"> (Удостоверение от НАП и Удостоверение от </w:t>
            </w:r>
            <w:r w:rsidR="004178E5" w:rsidRPr="00B022F2">
              <w:rPr>
                <w:rFonts w:eastAsia="Calibri"/>
                <w:sz w:val="24"/>
                <w:szCs w:val="24"/>
                <w:shd w:val="clear" w:color="auto" w:fill="FEFEFE"/>
              </w:rPr>
              <w:t xml:space="preserve">съответната общината </w:t>
            </w:r>
            <w:r w:rsidR="00947CB5" w:rsidRPr="00B022F2">
              <w:rPr>
                <w:rFonts w:eastAsia="Calibri"/>
                <w:sz w:val="24"/>
                <w:szCs w:val="24"/>
                <w:shd w:val="clear" w:color="auto" w:fill="FEFEFE"/>
              </w:rPr>
              <w:t>по адрес на кандидата)</w:t>
            </w:r>
            <w:r w:rsidR="00326AF9" w:rsidRPr="00B022F2">
              <w:rPr>
                <w:rFonts w:eastAsia="Calibri"/>
                <w:sz w:val="24"/>
                <w:szCs w:val="24"/>
                <w:shd w:val="clear" w:color="auto" w:fill="FEFEFE"/>
              </w:rPr>
              <w:t xml:space="preserve"> - </w:t>
            </w:r>
            <w:r w:rsidR="00326AF9" w:rsidRPr="00B022F2">
              <w:rPr>
                <w:rFonts w:eastAsia="Calibri"/>
                <w:b/>
                <w:i/>
                <w:sz w:val="24"/>
                <w:szCs w:val="24"/>
                <w:shd w:val="clear" w:color="auto" w:fill="FEFEFE"/>
              </w:rPr>
              <w:t>представят се сканирани във формат „pdf“, „PDF” или „jpg“;</w:t>
            </w:r>
          </w:p>
          <w:p w14:paraId="45A6EEE4" w14:textId="77777777" w:rsidR="00B61F32" w:rsidRPr="00B022F2" w:rsidRDefault="00B61F32" w:rsidP="00B61F32">
            <w:pPr>
              <w:widowControl w:val="0"/>
              <w:autoSpaceDE w:val="0"/>
              <w:autoSpaceDN w:val="0"/>
              <w:adjustRightInd w:val="0"/>
              <w:spacing w:line="276" w:lineRule="auto"/>
              <w:jc w:val="both"/>
              <w:rPr>
                <w:rFonts w:eastAsia="Calibri"/>
                <w:b/>
                <w:i/>
                <w:sz w:val="24"/>
                <w:szCs w:val="24"/>
                <w:shd w:val="clear" w:color="auto" w:fill="FEFEFE"/>
              </w:rPr>
            </w:pPr>
          </w:p>
          <w:p w14:paraId="777C037E" w14:textId="3481EF4C" w:rsidR="00D20EEC"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9765BB">
              <w:rPr>
                <w:rFonts w:eastAsia="Calibri"/>
                <w:sz w:val="24"/>
                <w:szCs w:val="24"/>
                <w:shd w:val="clear" w:color="auto" w:fill="FEFEFE"/>
              </w:rPr>
              <w:t>8</w:t>
            </w:r>
            <w:r w:rsidR="00D20EEC" w:rsidRPr="009765BB">
              <w:rPr>
                <w:rFonts w:eastAsia="Calibri"/>
                <w:sz w:val="24"/>
                <w:szCs w:val="24"/>
                <w:shd w:val="clear" w:color="auto" w:fill="FEFEFE"/>
              </w:rPr>
              <w:t xml:space="preserve">. </w:t>
            </w:r>
            <w:r w:rsidR="009765BB" w:rsidRPr="009765BB">
              <w:rPr>
                <w:rFonts w:eastAsia="Calibri"/>
                <w:sz w:val="24"/>
                <w:szCs w:val="24"/>
                <w:shd w:val="clear" w:color="auto" w:fill="FEFEFE"/>
              </w:rPr>
              <w:t xml:space="preserve">Декларация за липса на основания за отстраняване по образец на МЗХ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w:t>
            </w:r>
            <w:r w:rsidR="00D20EEC" w:rsidRPr="009765BB">
              <w:rPr>
                <w:rFonts w:eastAsia="Calibri"/>
                <w:b/>
                <w:i/>
                <w:sz w:val="24"/>
                <w:szCs w:val="24"/>
                <w:shd w:val="clear" w:color="auto" w:fill="FEFEFE"/>
              </w:rPr>
              <w:t xml:space="preserve">Приложение № 4 от Документи за попълване </w:t>
            </w:r>
            <w:r w:rsidR="00D20EEC" w:rsidRPr="009765BB">
              <w:rPr>
                <w:rFonts w:eastAsia="Calibri"/>
                <w:sz w:val="24"/>
                <w:szCs w:val="24"/>
                <w:shd w:val="clear" w:color="auto" w:fill="FEFEFE"/>
              </w:rPr>
              <w:t xml:space="preserve">- </w:t>
            </w:r>
            <w:r w:rsidR="00D20EEC" w:rsidRPr="009765BB">
              <w:rPr>
                <w:rFonts w:eastAsia="Calibri"/>
                <w:b/>
                <w:i/>
                <w:sz w:val="24"/>
                <w:szCs w:val="24"/>
                <w:shd w:val="clear" w:color="auto" w:fill="FEFEFE"/>
              </w:rPr>
              <w:t>с подпис/и, печат и сканирана във формат „pdf“, “PDF” или „jpg“;</w:t>
            </w:r>
          </w:p>
          <w:p w14:paraId="30277473" w14:textId="77777777" w:rsidR="00B61F32" w:rsidRPr="00B022F2" w:rsidRDefault="00B61F32"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777C0380" w14:textId="76F1F090" w:rsidR="003B6125"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9</w:t>
            </w:r>
            <w:r w:rsidR="00D20EEC" w:rsidRPr="00B022F2">
              <w:rPr>
                <w:rFonts w:eastAsia="Calibri"/>
                <w:sz w:val="24"/>
                <w:szCs w:val="24"/>
                <w:shd w:val="clear" w:color="auto" w:fill="FEFEFE"/>
              </w:rPr>
              <w:t xml:space="preserve">. Декларация за нередности съгласно </w:t>
            </w:r>
            <w:r w:rsidR="00D20EEC" w:rsidRPr="00B022F2">
              <w:rPr>
                <w:rFonts w:eastAsia="Calibri"/>
                <w:b/>
                <w:i/>
                <w:sz w:val="24"/>
                <w:szCs w:val="24"/>
                <w:shd w:val="clear" w:color="auto" w:fill="FEFEFE"/>
              </w:rPr>
              <w:t>Приложение № 5 от Документи за попълване от представляващия/те кандидата;</w:t>
            </w:r>
            <w:r w:rsidR="00D20EEC" w:rsidRPr="00B022F2">
              <w:rPr>
                <w:rFonts w:eastAsia="Calibri"/>
                <w:sz w:val="24"/>
                <w:szCs w:val="24"/>
                <w:shd w:val="clear" w:color="auto" w:fill="FEFEFE"/>
              </w:rPr>
              <w:t xml:space="preserve">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00D20EEC" w:rsidRPr="00B022F2">
              <w:rPr>
                <w:rFonts w:eastAsia="Calibri"/>
                <w:b/>
                <w:i/>
                <w:sz w:val="24"/>
                <w:szCs w:val="24"/>
                <w:shd w:val="clear" w:color="auto" w:fill="FEFEFE"/>
              </w:rPr>
              <w:t>с подпис/и, печат и сканирана във формат „pdf“, „PDF” или „jpg“;</w:t>
            </w:r>
          </w:p>
          <w:p w14:paraId="74AB2E86"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82" w14:textId="0CA902F5" w:rsidR="004F0EE4" w:rsidRDefault="004F0EE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441593">
              <w:rPr>
                <w:rFonts w:eastAsia="Calibri"/>
                <w:sz w:val="24"/>
                <w:szCs w:val="24"/>
                <w:shd w:val="clear" w:color="auto" w:fill="FEFEFE"/>
              </w:rPr>
              <w:t>1</w:t>
            </w:r>
            <w:r w:rsidR="00F2153D">
              <w:rPr>
                <w:rFonts w:eastAsia="Calibri"/>
                <w:sz w:val="24"/>
                <w:szCs w:val="24"/>
                <w:shd w:val="clear" w:color="auto" w:fill="FEFEFE"/>
              </w:rPr>
              <w:t>0</w:t>
            </w:r>
            <w:r w:rsidR="007D5320" w:rsidRPr="00441593">
              <w:rPr>
                <w:rFonts w:eastAsia="Calibri"/>
                <w:sz w:val="24"/>
                <w:szCs w:val="24"/>
                <w:shd w:val="clear" w:color="auto" w:fill="FEFEFE"/>
              </w:rPr>
              <w:t>. Декларация</w:t>
            </w:r>
            <w:r w:rsidRPr="00441593">
              <w:rPr>
                <w:rFonts w:eastAsia="Calibri"/>
                <w:sz w:val="24"/>
                <w:szCs w:val="24"/>
                <w:shd w:val="clear" w:color="auto" w:fill="FEFEFE"/>
              </w:rPr>
              <w:t xml:space="preserve"> по чл. 4а, ал. 1 от ЗМСП - Приложение № 1</w:t>
            </w:r>
            <w:r w:rsidR="00CA2D83">
              <w:rPr>
                <w:rFonts w:eastAsia="Calibri"/>
                <w:sz w:val="24"/>
                <w:szCs w:val="24"/>
                <w:shd w:val="clear" w:color="auto" w:fill="FEFEFE"/>
              </w:rPr>
              <w:t>2</w:t>
            </w:r>
            <w:r w:rsidRPr="00441593">
              <w:rPr>
                <w:rFonts w:eastAsia="Calibri"/>
                <w:sz w:val="24"/>
                <w:szCs w:val="24"/>
                <w:shd w:val="clear" w:color="auto" w:fill="FEFEFE"/>
              </w:rPr>
              <w:t xml:space="preserve">, указания за попълване – </w:t>
            </w:r>
            <w:r w:rsidRPr="00441593">
              <w:rPr>
                <w:rFonts w:eastAsia="Calibri"/>
                <w:sz w:val="24"/>
                <w:szCs w:val="24"/>
                <w:shd w:val="clear" w:color="auto" w:fill="FEFEFE"/>
              </w:rPr>
              <w:lastRenderedPageBreak/>
              <w:t>Приложение № 1</w:t>
            </w:r>
            <w:r w:rsidR="00CA2D83">
              <w:rPr>
                <w:rFonts w:eastAsia="Calibri"/>
                <w:sz w:val="24"/>
                <w:szCs w:val="24"/>
                <w:shd w:val="clear" w:color="auto" w:fill="FEFEFE"/>
              </w:rPr>
              <w:t>2</w:t>
            </w:r>
            <w:r w:rsidRPr="00441593">
              <w:rPr>
                <w:rFonts w:eastAsia="Calibri"/>
                <w:sz w:val="24"/>
                <w:szCs w:val="24"/>
                <w:shd w:val="clear" w:color="auto" w:fill="FEFEFE"/>
              </w:rPr>
              <w:t>а и справка за обобщените параметри на предприятието - Приложение № 1</w:t>
            </w:r>
            <w:r w:rsidR="00CA2D83">
              <w:rPr>
                <w:rFonts w:eastAsia="Calibri"/>
                <w:sz w:val="24"/>
                <w:szCs w:val="24"/>
                <w:shd w:val="clear" w:color="auto" w:fill="FEFEFE"/>
              </w:rPr>
              <w:t>2</w:t>
            </w:r>
            <w:r w:rsidRPr="00441593">
              <w:rPr>
                <w:rFonts w:eastAsia="Calibri"/>
                <w:sz w:val="24"/>
                <w:szCs w:val="24"/>
                <w:shd w:val="clear" w:color="auto" w:fill="FEFEFE"/>
              </w:rPr>
              <w:t xml:space="preserve"> б. </w:t>
            </w:r>
            <w:r w:rsidRPr="00441593">
              <w:rPr>
                <w:rFonts w:eastAsia="Calibri"/>
                <w:b/>
                <w:i/>
                <w:sz w:val="24"/>
                <w:szCs w:val="24"/>
                <w:shd w:val="clear" w:color="auto" w:fill="FEFEFE"/>
              </w:rPr>
              <w:t>Представя се във формат „pdf“, „PDF” или „jpg“;</w:t>
            </w:r>
          </w:p>
          <w:p w14:paraId="6624C735"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84" w14:textId="5AF364EA" w:rsidR="004F0EE4" w:rsidRDefault="004F0EE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1</w:t>
            </w:r>
            <w:r w:rsidRPr="00B022F2">
              <w:rPr>
                <w:rFonts w:eastAsia="Calibri"/>
                <w:sz w:val="24"/>
                <w:szCs w:val="24"/>
                <w:shd w:val="clear" w:color="auto" w:fill="FEFEFE"/>
              </w:rPr>
              <w:t xml:space="preserve">. Декларация за липса или наличие на двойно финансиране по проекта – Приложение № 7 от </w:t>
            </w:r>
            <w:r w:rsidRPr="007D5320">
              <w:rPr>
                <w:rFonts w:eastAsia="Calibri"/>
                <w:b/>
                <w:i/>
                <w:sz w:val="24"/>
                <w:szCs w:val="24"/>
                <w:shd w:val="clear" w:color="auto" w:fill="FEFEFE"/>
              </w:rPr>
              <w:t>Документи за попълване</w:t>
            </w:r>
            <w:r w:rsidRPr="00B022F2">
              <w:rPr>
                <w:rFonts w:eastAsia="Calibri"/>
                <w:sz w:val="24"/>
                <w:szCs w:val="24"/>
                <w:shd w:val="clear" w:color="auto" w:fill="FEFEFE"/>
              </w:rPr>
              <w:t xml:space="preserve">. </w:t>
            </w:r>
            <w:r w:rsidRPr="00B022F2">
              <w:rPr>
                <w:rFonts w:eastAsia="Calibri"/>
                <w:b/>
                <w:i/>
                <w:sz w:val="24"/>
                <w:szCs w:val="24"/>
                <w:shd w:val="clear" w:color="auto" w:fill="FEFEFE"/>
              </w:rPr>
              <w:t>Представя се във формат „pdf“, „PDF” или „jpg“;</w:t>
            </w:r>
          </w:p>
          <w:p w14:paraId="2BFB3843"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86" w14:textId="51C29406" w:rsidR="004F0EE4" w:rsidRDefault="004F0EE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2</w:t>
            </w:r>
            <w:r w:rsidRPr="00B022F2">
              <w:rPr>
                <w:rFonts w:eastAsia="Calibri"/>
                <w:sz w:val="24"/>
                <w:szCs w:val="24"/>
                <w:shd w:val="clear" w:color="auto" w:fill="FEFEFE"/>
              </w:rPr>
              <w:t>.</w:t>
            </w:r>
            <w:r w:rsidRPr="00B022F2">
              <w:rPr>
                <w:rFonts w:eastAsia="Calibri"/>
                <w:sz w:val="24"/>
                <w:szCs w:val="24"/>
                <w:shd w:val="clear" w:color="auto" w:fill="FEFEFE"/>
              </w:rPr>
              <w:tab/>
              <w:t xml:space="preserve">Декларация за липса на изкуствено създадени условия – Приложение № 8 от указанията за кандидатстване - Документи за попълване. </w:t>
            </w:r>
            <w:r w:rsidRPr="00B022F2">
              <w:rPr>
                <w:rFonts w:eastAsia="Calibri"/>
                <w:b/>
                <w:i/>
                <w:sz w:val="24"/>
                <w:szCs w:val="24"/>
                <w:shd w:val="clear" w:color="auto" w:fill="FEFEFE"/>
              </w:rPr>
              <w:t>Представя се във формат „pdf“, „PDF” или „jpg“;</w:t>
            </w:r>
          </w:p>
          <w:p w14:paraId="5FAA2D6B"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88" w14:textId="40B00D4E" w:rsidR="004F0EE4" w:rsidRDefault="004F0EE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3</w:t>
            </w:r>
            <w:r w:rsidRPr="00B022F2">
              <w:rPr>
                <w:rFonts w:eastAsia="Calibri"/>
                <w:sz w:val="24"/>
                <w:szCs w:val="24"/>
                <w:shd w:val="clear" w:color="auto" w:fill="FEFEFE"/>
              </w:rPr>
              <w:t>.</w:t>
            </w:r>
            <w:r w:rsidRPr="00B022F2">
              <w:rPr>
                <w:rFonts w:eastAsia="Calibri"/>
                <w:sz w:val="24"/>
                <w:szCs w:val="24"/>
                <w:shd w:val="clear" w:color="auto" w:fill="FEFEFE"/>
              </w:rPr>
              <w:tab/>
              <w:t xml:space="preserve">Формуляр за мониторинг съгласно </w:t>
            </w:r>
            <w:r w:rsidRPr="00B022F2">
              <w:rPr>
                <w:rFonts w:eastAsia="Calibri"/>
                <w:b/>
                <w:i/>
                <w:sz w:val="24"/>
                <w:szCs w:val="24"/>
                <w:shd w:val="clear" w:color="auto" w:fill="FEFEFE"/>
              </w:rPr>
              <w:t>Приложение № 9 от Документи за попълване. Представя с</w:t>
            </w:r>
            <w:r w:rsidR="00DF47CB">
              <w:rPr>
                <w:rFonts w:eastAsia="Calibri"/>
                <w:b/>
                <w:i/>
                <w:sz w:val="24"/>
                <w:szCs w:val="24"/>
                <w:shd w:val="clear" w:color="auto" w:fill="FEFEFE"/>
              </w:rPr>
              <w:t xml:space="preserve">е </w:t>
            </w:r>
            <w:r w:rsidRPr="00B022F2">
              <w:rPr>
                <w:rFonts w:eastAsia="Calibri"/>
                <w:b/>
                <w:i/>
                <w:sz w:val="24"/>
                <w:szCs w:val="24"/>
                <w:shd w:val="clear" w:color="auto" w:fill="FEFEFE"/>
              </w:rPr>
              <w:t>сканиран във формат „pdf“.</w:t>
            </w:r>
          </w:p>
          <w:p w14:paraId="1E9D3BDD" w14:textId="77777777" w:rsidR="00B61F32" w:rsidRPr="00B022F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77C038A" w14:textId="0DBA4D9E" w:rsidR="004F0EE4" w:rsidRDefault="004F0EE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4</w:t>
            </w:r>
            <w:r w:rsidRPr="00B022F2">
              <w:rPr>
                <w:rFonts w:eastAsia="Calibri"/>
                <w:sz w:val="24"/>
                <w:szCs w:val="24"/>
                <w:shd w:val="clear" w:color="auto" w:fill="FEFEFE"/>
              </w:rPr>
              <w:t>.</w:t>
            </w:r>
            <w:r w:rsidRPr="00B022F2">
              <w:rPr>
                <w:rFonts w:eastAsia="Calibri"/>
                <w:sz w:val="24"/>
                <w:szCs w:val="24"/>
                <w:shd w:val="clear" w:color="auto" w:fill="FEFEFE"/>
              </w:rPr>
              <w:tab/>
              <w:t xml:space="preserve">Декларация НСИ  - </w:t>
            </w:r>
            <w:r w:rsidRPr="00B022F2">
              <w:rPr>
                <w:rFonts w:eastAsia="Calibri"/>
                <w:b/>
                <w:i/>
                <w:sz w:val="24"/>
                <w:szCs w:val="24"/>
                <w:shd w:val="clear" w:color="auto" w:fill="FEFEFE"/>
              </w:rPr>
              <w:t>Приложение № 10 от Документи за попълване (Приложение № 8 към чл. 24, ал. 1, т. 21 от Наредба 22). Представя се във формат „pdf“, „PDF” или „jpg“;</w:t>
            </w:r>
          </w:p>
          <w:p w14:paraId="651FEB54" w14:textId="77777777" w:rsidR="00316E08" w:rsidRDefault="00316E08"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1493F39F" w14:textId="17578FAB" w:rsidR="00316E08" w:rsidRPr="00316E08" w:rsidRDefault="00316E08" w:rsidP="00305D81">
            <w:pPr>
              <w:widowControl w:val="0"/>
              <w:autoSpaceDE w:val="0"/>
              <w:autoSpaceDN w:val="0"/>
              <w:adjustRightInd w:val="0"/>
              <w:spacing w:before="240" w:line="276" w:lineRule="auto"/>
              <w:contextualSpacing/>
              <w:jc w:val="both"/>
              <w:rPr>
                <w:rFonts w:eastAsia="Calibri"/>
                <w:sz w:val="24"/>
                <w:szCs w:val="24"/>
                <w:shd w:val="clear" w:color="auto" w:fill="FEFEFE"/>
              </w:rPr>
            </w:pPr>
            <w:r w:rsidRPr="00210E4F">
              <w:rPr>
                <w:rFonts w:eastAsia="Calibri"/>
                <w:sz w:val="24"/>
                <w:szCs w:val="24"/>
                <w:shd w:val="clear" w:color="auto" w:fill="FEFEFE"/>
              </w:rPr>
              <w:t>1</w:t>
            </w:r>
            <w:r w:rsidR="00F2153D" w:rsidRPr="00210E4F">
              <w:rPr>
                <w:rFonts w:eastAsia="Calibri"/>
                <w:sz w:val="24"/>
                <w:szCs w:val="24"/>
                <w:shd w:val="clear" w:color="auto" w:fill="FEFEFE"/>
              </w:rPr>
              <w:t>5</w:t>
            </w:r>
            <w:r w:rsidRPr="00210E4F">
              <w:rPr>
                <w:rFonts w:eastAsia="Calibri"/>
                <w:sz w:val="24"/>
                <w:szCs w:val="24"/>
                <w:shd w:val="clear" w:color="auto" w:fill="FEFEFE"/>
              </w:rPr>
              <w:t xml:space="preserve">. Декларация за минимални и държавни помощи – Приложение № </w:t>
            </w:r>
            <w:r w:rsidR="003805A7" w:rsidRPr="00210E4F">
              <w:rPr>
                <w:rFonts w:eastAsia="Calibri"/>
                <w:sz w:val="24"/>
                <w:szCs w:val="24"/>
                <w:shd w:val="clear" w:color="auto" w:fill="FEFEFE"/>
              </w:rPr>
              <w:t>1</w:t>
            </w:r>
            <w:r w:rsidR="00210E4F" w:rsidRPr="00210E4F">
              <w:rPr>
                <w:rFonts w:eastAsia="Calibri"/>
                <w:sz w:val="24"/>
                <w:szCs w:val="24"/>
                <w:shd w:val="clear" w:color="auto" w:fill="FEFEFE"/>
              </w:rPr>
              <w:t xml:space="preserve">3 </w:t>
            </w:r>
            <w:r w:rsidRPr="00210E4F">
              <w:rPr>
                <w:rFonts w:eastAsia="Calibri"/>
                <w:sz w:val="24"/>
                <w:szCs w:val="24"/>
                <w:shd w:val="clear" w:color="auto" w:fill="FEFEFE"/>
              </w:rPr>
              <w:t>(и п</w:t>
            </w:r>
            <w:r w:rsidR="003805A7" w:rsidRPr="00210E4F">
              <w:rPr>
                <w:rFonts w:eastAsia="Calibri"/>
                <w:sz w:val="24"/>
                <w:szCs w:val="24"/>
                <w:shd w:val="clear" w:color="auto" w:fill="FEFEFE"/>
              </w:rPr>
              <w:t>риложение № 1</w:t>
            </w:r>
            <w:r w:rsidR="00210E4F" w:rsidRPr="00210E4F">
              <w:rPr>
                <w:rFonts w:eastAsia="Calibri"/>
                <w:sz w:val="24"/>
                <w:szCs w:val="24"/>
                <w:shd w:val="clear" w:color="auto" w:fill="FEFEFE"/>
              </w:rPr>
              <w:t>4</w:t>
            </w:r>
            <w:r w:rsidRPr="00210E4F">
              <w:rPr>
                <w:rFonts w:eastAsia="Calibri"/>
                <w:sz w:val="24"/>
                <w:szCs w:val="24"/>
                <w:shd w:val="clear" w:color="auto" w:fill="FEFEFE"/>
              </w:rPr>
              <w:t xml:space="preserve"> Указания попълване на декларация за минимални и държавни помощи) към УК – Документи за попълване. </w:t>
            </w:r>
            <w:r w:rsidRPr="00210E4F">
              <w:rPr>
                <w:rFonts w:eastAsia="Calibri"/>
                <w:b/>
                <w:i/>
                <w:sz w:val="24"/>
                <w:szCs w:val="24"/>
                <w:shd w:val="clear" w:color="auto" w:fill="FEFEFE"/>
              </w:rPr>
              <w:t>Представя се във формат „pdf“, „PDF” или „jpg“;</w:t>
            </w:r>
          </w:p>
          <w:p w14:paraId="49F6111C" w14:textId="77777777" w:rsidR="00B61F3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5E644A66" w14:textId="0084DD71" w:rsidR="00B61F32" w:rsidRDefault="00B61F32"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6</w:t>
            </w:r>
            <w:r w:rsidRPr="00B022F2">
              <w:rPr>
                <w:rFonts w:eastAsia="Calibri"/>
                <w:sz w:val="24"/>
                <w:szCs w:val="24"/>
                <w:shd w:val="clear" w:color="auto" w:fill="FEFEFE"/>
              </w:rPr>
              <w:t xml:space="preserve">. Бизнес План по образец, </w:t>
            </w:r>
            <w:r w:rsidRPr="00B022F2">
              <w:rPr>
                <w:rFonts w:eastAsia="Calibri"/>
                <w:b/>
                <w:i/>
                <w:sz w:val="24"/>
                <w:szCs w:val="24"/>
                <w:shd w:val="clear" w:color="auto" w:fill="FEFEFE"/>
              </w:rPr>
              <w:t>Приложение № 6а от документите за попълване) с подпис/и, печат на всяка страница и сканиран.  Представя се сканиран във формат „pdf“, “PDF” или „jpg“;</w:t>
            </w:r>
          </w:p>
          <w:p w14:paraId="48871F1E" w14:textId="77777777" w:rsidR="00B61F32" w:rsidRPr="00B022F2" w:rsidRDefault="00B61F32"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02C1A99A" w14:textId="3BA82005" w:rsidR="00B61F32" w:rsidRDefault="00B61F32"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1</w:t>
            </w:r>
            <w:r w:rsidR="00F2153D">
              <w:rPr>
                <w:rFonts w:eastAsia="Calibri"/>
                <w:sz w:val="24"/>
                <w:szCs w:val="24"/>
                <w:shd w:val="clear" w:color="auto" w:fill="FEFEFE"/>
              </w:rPr>
              <w:t>7</w:t>
            </w:r>
            <w:r w:rsidRPr="00B022F2">
              <w:rPr>
                <w:rFonts w:eastAsia="Calibri"/>
                <w:sz w:val="24"/>
                <w:szCs w:val="24"/>
                <w:shd w:val="clear" w:color="auto" w:fill="FEFEFE"/>
              </w:rPr>
              <w:t xml:space="preserve">. Таблиците от бизнес плана </w:t>
            </w:r>
            <w:r w:rsidRPr="00B022F2">
              <w:rPr>
                <w:rFonts w:eastAsia="Calibri"/>
                <w:i/>
                <w:sz w:val="24"/>
                <w:szCs w:val="24"/>
                <w:shd w:val="clear" w:color="auto" w:fill="FEFEFE"/>
              </w:rPr>
              <w:t>(</w:t>
            </w:r>
            <w:r w:rsidRPr="00B022F2">
              <w:rPr>
                <w:rFonts w:eastAsia="Calibri"/>
                <w:b/>
                <w:i/>
                <w:sz w:val="24"/>
                <w:szCs w:val="24"/>
                <w:shd w:val="clear" w:color="auto" w:fill="FEFEFE"/>
              </w:rPr>
              <w:t>по образец, Приложение № 6б от документите за попълване). Представят се във формат „xls” или „xlsx”.</w:t>
            </w:r>
          </w:p>
          <w:p w14:paraId="2BB45A57" w14:textId="717E6F84" w:rsidR="00C2149C" w:rsidRPr="00105697" w:rsidRDefault="00C2149C" w:rsidP="00C2149C">
            <w:pPr>
              <w:widowControl w:val="0"/>
              <w:shd w:val="clear" w:color="auto" w:fill="BDD6EE" w:themeFill="accent1" w:themeFillTint="66"/>
              <w:autoSpaceDE w:val="0"/>
              <w:autoSpaceDN w:val="0"/>
              <w:adjustRightInd w:val="0"/>
              <w:spacing w:before="240" w:line="276" w:lineRule="auto"/>
              <w:contextualSpacing/>
              <w:jc w:val="both"/>
              <w:rPr>
                <w:rFonts w:eastAsia="Calibri"/>
                <w:sz w:val="24"/>
                <w:szCs w:val="24"/>
                <w:shd w:val="clear" w:color="auto" w:fill="FEFEFE"/>
              </w:rPr>
            </w:pPr>
            <w:r w:rsidRPr="00240BAD">
              <w:rPr>
                <w:rFonts w:eastAsia="Calibri"/>
                <w:b/>
                <w:sz w:val="24"/>
                <w:szCs w:val="24"/>
              </w:rPr>
              <w:t>Забележка:</w:t>
            </w:r>
            <w:r>
              <w:rPr>
                <w:rFonts w:eastAsia="Calibri"/>
                <w:sz w:val="24"/>
                <w:szCs w:val="24"/>
              </w:rPr>
              <w:t xml:space="preserve"> В приложения 6а и 6б</w:t>
            </w:r>
            <w:r w:rsidR="0029794E">
              <w:rPr>
                <w:rFonts w:eastAsia="Calibri"/>
                <w:sz w:val="24"/>
                <w:szCs w:val="24"/>
              </w:rPr>
              <w:t xml:space="preserve"> кандидатите, </w:t>
            </w:r>
            <w:r w:rsidRPr="00240BAD">
              <w:rPr>
                <w:rFonts w:eastAsia="Calibri"/>
                <w:sz w:val="24"/>
                <w:szCs w:val="24"/>
              </w:rPr>
              <w:t xml:space="preserve">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w:t>
            </w:r>
            <w:r>
              <w:rPr>
                <w:rFonts w:eastAsia="Calibri"/>
                <w:b/>
                <w:sz w:val="24"/>
                <w:szCs w:val="24"/>
                <w:u w:val="single"/>
              </w:rPr>
              <w:t>не следва да посочват</w:t>
            </w:r>
            <w:r w:rsidRPr="00240BAD">
              <w:rPr>
                <w:rFonts w:eastAsia="Calibri"/>
                <w:b/>
                <w:sz w:val="24"/>
                <w:szCs w:val="24"/>
                <w:u w:val="single"/>
              </w:rPr>
              <w:t xml:space="preserve"> марка и модел</w:t>
            </w:r>
            <w:r w:rsidRPr="00240BAD">
              <w:rPr>
                <w:rFonts w:eastAsia="Calibri"/>
                <w:sz w:val="24"/>
                <w:szCs w:val="24"/>
              </w:rPr>
              <w:t xml:space="preserve"> на планираните за закупуване активи. </w:t>
            </w:r>
            <w:r w:rsidRPr="00240BAD">
              <w:rPr>
                <w:rFonts w:eastAsia="Calibri"/>
                <w:b/>
                <w:sz w:val="24"/>
                <w:szCs w:val="24"/>
                <w:u w:val="single"/>
              </w:rPr>
              <w:t>В тези случай кандидатите следва да посочат</w:t>
            </w:r>
            <w:r>
              <w:rPr>
                <w:rFonts w:eastAsia="Calibri"/>
                <w:b/>
                <w:sz w:val="24"/>
                <w:szCs w:val="24"/>
                <w:u w:val="single"/>
              </w:rPr>
              <w:t xml:space="preserve"> вида актив и минимална</w:t>
            </w:r>
            <w:r w:rsidRPr="00240BAD">
              <w:rPr>
                <w:rFonts w:eastAsia="Calibri"/>
                <w:b/>
                <w:sz w:val="24"/>
                <w:szCs w:val="24"/>
                <w:u w:val="single"/>
              </w:rPr>
              <w:t xml:space="preserve"> техническа спецификация описваща актива</w:t>
            </w:r>
            <w:r w:rsidRPr="00240BAD">
              <w:rPr>
                <w:rFonts w:eastAsia="Calibri"/>
                <w:b/>
                <w:sz w:val="24"/>
                <w:szCs w:val="24"/>
                <w:u w:val="single"/>
                <w:shd w:val="clear" w:color="auto" w:fill="BDD6EE" w:themeFill="accent1" w:themeFillTint="66"/>
              </w:rPr>
              <w:t>.</w:t>
            </w:r>
          </w:p>
          <w:p w14:paraId="7786FCC1" w14:textId="77777777" w:rsidR="00FC7889" w:rsidRDefault="00FC7889"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408DFACE" w14:textId="3747D18A" w:rsidR="00B61F32" w:rsidRPr="00B022F2" w:rsidRDefault="00F2153D" w:rsidP="00B61F32">
            <w:pPr>
              <w:widowControl w:val="0"/>
              <w:autoSpaceDE w:val="0"/>
              <w:autoSpaceDN w:val="0"/>
              <w:adjustRightInd w:val="0"/>
              <w:spacing w:before="240" w:line="276" w:lineRule="auto"/>
              <w:contextualSpacing/>
              <w:jc w:val="both"/>
              <w:rPr>
                <w:rFonts w:eastAsia="Calibri"/>
                <w:sz w:val="24"/>
                <w:szCs w:val="24"/>
                <w:shd w:val="clear" w:color="auto" w:fill="FEFEFE"/>
              </w:rPr>
            </w:pPr>
            <w:r>
              <w:rPr>
                <w:rFonts w:eastAsia="Calibri"/>
                <w:sz w:val="24"/>
                <w:szCs w:val="24"/>
                <w:shd w:val="clear" w:color="auto" w:fill="FEFEFE"/>
              </w:rPr>
              <w:t>18</w:t>
            </w:r>
            <w:r w:rsidR="00B61F32" w:rsidRPr="00B022F2">
              <w:rPr>
                <w:rFonts w:eastAsia="Calibri"/>
                <w:sz w:val="24"/>
                <w:szCs w:val="24"/>
                <w:shd w:val="clear" w:color="auto" w:fill="FEFEFE"/>
              </w:rPr>
              <w:t xml:space="preserve">. Решение на компетентния орган на кандидата за кандидатстване по реда на настоящата процедура. </w:t>
            </w:r>
            <w:r w:rsidR="00B61F32" w:rsidRPr="00B022F2">
              <w:rPr>
                <w:rFonts w:eastAsia="Calibri"/>
                <w:b/>
                <w:i/>
                <w:sz w:val="24"/>
                <w:szCs w:val="24"/>
                <w:shd w:val="clear" w:color="auto" w:fill="FEFEFE"/>
              </w:rPr>
              <w:t>Представя се сканиран във формат „pdf“, “PDF” или „jpg“;</w:t>
            </w:r>
          </w:p>
          <w:p w14:paraId="5A943B68" w14:textId="77777777" w:rsidR="00B61F3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69D35E2C" w14:textId="5C4D18D0" w:rsidR="00B61F32" w:rsidRDefault="00F2153D"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19</w:t>
            </w:r>
            <w:r w:rsidR="00B61F32" w:rsidRPr="00B61F32">
              <w:rPr>
                <w:rFonts w:eastAsia="Calibri"/>
                <w:sz w:val="24"/>
                <w:szCs w:val="24"/>
                <w:shd w:val="clear" w:color="auto" w:fill="FEFEFE"/>
              </w:rPr>
              <w:t xml:space="preserve">. Отчет за приходи и разходи и счетоводен баланс за последната приключена финансова година или за последен приключен междинен период </w:t>
            </w:r>
            <w:r w:rsidR="00B61F32" w:rsidRPr="00B61F32">
              <w:rPr>
                <w:rFonts w:eastAsia="Calibri"/>
                <w:b/>
                <w:sz w:val="24"/>
                <w:szCs w:val="24"/>
                <w:shd w:val="clear" w:color="auto" w:fill="FEFEFE"/>
              </w:rPr>
              <w:t xml:space="preserve">- </w:t>
            </w:r>
            <w:r w:rsidR="00B61F32" w:rsidRPr="00B61F32">
              <w:rPr>
                <w:rFonts w:eastAsia="Calibri"/>
                <w:b/>
                <w:i/>
                <w:sz w:val="24"/>
                <w:szCs w:val="24"/>
                <w:shd w:val="clear" w:color="auto" w:fill="FEFEFE"/>
              </w:rPr>
              <w:t xml:space="preserve">Приложимо само за кандидати ЮЛ </w:t>
            </w:r>
            <w:r w:rsidR="00B61F32" w:rsidRPr="00B61F32">
              <w:rPr>
                <w:rFonts w:eastAsia="Calibri"/>
                <w:i/>
                <w:sz w:val="24"/>
                <w:szCs w:val="24"/>
                <w:shd w:val="clear" w:color="auto" w:fill="FEFEFE"/>
              </w:rPr>
              <w:t xml:space="preserve">(документите са изискуеми когато кандидатите ЮЛ са регистрирани в годината </w:t>
            </w:r>
            <w:r w:rsidR="00B61F32" w:rsidRPr="00B61F32">
              <w:rPr>
                <w:rFonts w:eastAsia="Calibri"/>
                <w:i/>
                <w:sz w:val="24"/>
                <w:szCs w:val="24"/>
                <w:shd w:val="clear" w:color="auto" w:fill="FEFEFE"/>
              </w:rPr>
              <w:lastRenderedPageBreak/>
              <w:t xml:space="preserve">на кандидатстване или ако отчетът за предходната година не е публикуван в Търговския регистър.) </w:t>
            </w:r>
            <w:r w:rsidR="00B61F32" w:rsidRPr="00B61F32">
              <w:rPr>
                <w:rFonts w:eastAsia="Calibri"/>
                <w:b/>
                <w:i/>
                <w:sz w:val="24"/>
                <w:szCs w:val="24"/>
                <w:shd w:val="clear" w:color="auto" w:fill="FEFEFE"/>
              </w:rPr>
              <w:t>Представя се сканиран във формат „pdf“, “PDF” или „jpg“;</w:t>
            </w:r>
          </w:p>
          <w:p w14:paraId="3F336E62" w14:textId="77777777" w:rsidR="00B61F32" w:rsidRPr="00B022F2" w:rsidRDefault="00B61F32" w:rsidP="00B61F32">
            <w:pPr>
              <w:widowControl w:val="0"/>
              <w:autoSpaceDE w:val="0"/>
              <w:autoSpaceDN w:val="0"/>
              <w:adjustRightInd w:val="0"/>
              <w:spacing w:before="240" w:line="276" w:lineRule="auto"/>
              <w:contextualSpacing/>
              <w:jc w:val="both"/>
              <w:rPr>
                <w:rFonts w:eastAsia="Calibri"/>
                <w:sz w:val="24"/>
                <w:szCs w:val="24"/>
                <w:shd w:val="clear" w:color="auto" w:fill="FEFEFE"/>
              </w:rPr>
            </w:pPr>
          </w:p>
          <w:p w14:paraId="6CD0BB7D" w14:textId="4E48C7E4" w:rsidR="00B61F32" w:rsidRDefault="00B61F32"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B022F2">
              <w:rPr>
                <w:rFonts w:eastAsia="Calibri"/>
                <w:sz w:val="24"/>
                <w:szCs w:val="24"/>
                <w:shd w:val="clear" w:color="auto" w:fill="FEFEFE"/>
              </w:rPr>
              <w:t>2</w:t>
            </w:r>
            <w:r w:rsidR="00F2153D">
              <w:rPr>
                <w:rFonts w:eastAsia="Calibri"/>
                <w:sz w:val="24"/>
                <w:szCs w:val="24"/>
                <w:shd w:val="clear" w:color="auto" w:fill="FEFEFE"/>
              </w:rPr>
              <w:t>0</w:t>
            </w:r>
            <w:r w:rsidRPr="00B022F2">
              <w:rPr>
                <w:rFonts w:eastAsia="Calibri"/>
                <w:sz w:val="24"/>
                <w:szCs w:val="24"/>
                <w:shd w:val="clear" w:color="auto" w:fill="FEFEFE"/>
              </w:rPr>
              <w:t xml:space="preserve">.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(когато е приложимо). </w:t>
            </w:r>
            <w:r w:rsidRPr="00B022F2">
              <w:rPr>
                <w:rFonts w:eastAsia="Calibri"/>
                <w:b/>
                <w:i/>
                <w:sz w:val="24"/>
                <w:szCs w:val="24"/>
                <w:shd w:val="clear" w:color="auto" w:fill="FEFEFE"/>
              </w:rPr>
              <w:t>Представя се сканирана във формат „pdf“, “PDF” или „jpg“;</w:t>
            </w:r>
          </w:p>
          <w:p w14:paraId="4C3E4AEB" w14:textId="77777777" w:rsidR="00B61F32" w:rsidRPr="00B022F2" w:rsidRDefault="00B61F32" w:rsidP="00B61F32">
            <w:pPr>
              <w:widowControl w:val="0"/>
              <w:autoSpaceDE w:val="0"/>
              <w:autoSpaceDN w:val="0"/>
              <w:adjustRightInd w:val="0"/>
              <w:spacing w:before="240" w:line="276" w:lineRule="auto"/>
              <w:contextualSpacing/>
              <w:jc w:val="both"/>
              <w:rPr>
                <w:rFonts w:eastAsia="Calibri"/>
                <w:sz w:val="24"/>
                <w:szCs w:val="24"/>
                <w:shd w:val="clear" w:color="auto" w:fill="FEFEFE"/>
              </w:rPr>
            </w:pPr>
          </w:p>
          <w:p w14:paraId="1EB58DC4" w14:textId="21D0BA10" w:rsidR="00B61F32" w:rsidRDefault="00B61F32" w:rsidP="00B61F32">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A36F36">
              <w:rPr>
                <w:rFonts w:eastAsia="Calibri"/>
                <w:sz w:val="24"/>
                <w:szCs w:val="24"/>
                <w:shd w:val="clear" w:color="auto" w:fill="FEFEFE"/>
              </w:rPr>
              <w:t>2</w:t>
            </w:r>
            <w:r w:rsidR="00F2153D">
              <w:rPr>
                <w:rFonts w:eastAsia="Calibri"/>
                <w:sz w:val="24"/>
                <w:szCs w:val="24"/>
                <w:shd w:val="clear" w:color="auto" w:fill="FEFEFE"/>
              </w:rPr>
              <w:t>1</w:t>
            </w:r>
            <w:r w:rsidRPr="00A36F36">
              <w:rPr>
                <w:rFonts w:eastAsia="Calibri"/>
                <w:sz w:val="24"/>
                <w:szCs w:val="24"/>
                <w:shd w:val="clear" w:color="auto" w:fill="FEFEFE"/>
              </w:rPr>
              <w:t xml:space="preserve">. Справка за дълготрайните активи - приложение към годишния финансов отчет за предходната финансова година и/или за последния отчетен период (за юридически лица). </w:t>
            </w:r>
            <w:r w:rsidRPr="00A36F36">
              <w:rPr>
                <w:rFonts w:eastAsia="Calibri"/>
                <w:b/>
                <w:i/>
                <w:sz w:val="24"/>
                <w:szCs w:val="24"/>
                <w:shd w:val="clear" w:color="auto" w:fill="FEFEFE"/>
              </w:rPr>
              <w:t>Представя се сканирана във формат „pdf“, „PDF” или „jpg“ (когато е приложимо);</w:t>
            </w:r>
          </w:p>
          <w:p w14:paraId="6BB4A08D" w14:textId="77777777" w:rsidR="00B61F32" w:rsidRDefault="00B61F32"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279783F8" w14:textId="497DFB8C" w:rsidR="00B61F32"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22.</w:t>
            </w:r>
            <w:r w:rsidR="00362E96">
              <w:rPr>
                <w:rFonts w:eastAsia="Calibri"/>
                <w:sz w:val="24"/>
                <w:szCs w:val="24"/>
                <w:shd w:val="clear" w:color="auto" w:fill="FEFEFE"/>
              </w:rPr>
              <w:t xml:space="preserve"> </w:t>
            </w:r>
            <w:r w:rsidR="00362E96" w:rsidRPr="00B022F2">
              <w:rPr>
                <w:rFonts w:eastAsia="Calibri"/>
                <w:sz w:val="24"/>
                <w:szCs w:val="24"/>
                <w:shd w:val="clear" w:color="auto" w:fill="FEFEFE"/>
              </w:rPr>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w:t>
            </w:r>
            <w:r w:rsidR="00362E96" w:rsidRPr="00B022F2">
              <w:rPr>
                <w:rFonts w:eastAsia="Calibri"/>
                <w:b/>
                <w:i/>
                <w:sz w:val="24"/>
                <w:szCs w:val="24"/>
                <w:shd w:val="clear" w:color="auto" w:fill="FEFEFE"/>
              </w:rPr>
              <w:t>Представят се сканирани във формат „pdf“, “PDF” или „jpg“;</w:t>
            </w:r>
          </w:p>
          <w:p w14:paraId="649E97BF" w14:textId="77777777" w:rsidR="009943CA" w:rsidRDefault="009943CA"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113E4A6B" w14:textId="787EA30D" w:rsidR="00362E96" w:rsidRDefault="00362E96" w:rsidP="00362E96">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2</w:t>
            </w:r>
            <w:r w:rsidR="00F2153D">
              <w:rPr>
                <w:rFonts w:eastAsia="Calibri"/>
                <w:sz w:val="24"/>
                <w:szCs w:val="24"/>
                <w:shd w:val="clear" w:color="auto" w:fill="FEFEFE"/>
              </w:rPr>
              <w:t>3</w:t>
            </w:r>
            <w:r>
              <w:rPr>
                <w:rFonts w:eastAsia="Calibri"/>
                <w:sz w:val="24"/>
                <w:szCs w:val="24"/>
                <w:shd w:val="clear" w:color="auto" w:fill="FEFEFE"/>
              </w:rPr>
              <w:t xml:space="preserve">. </w:t>
            </w:r>
            <w:r w:rsidRPr="00B022F2">
              <w:rPr>
                <w:rFonts w:eastAsia="Calibri"/>
                <w:sz w:val="24"/>
                <w:szCs w:val="24"/>
                <w:shd w:val="clear" w:color="auto" w:fill="FEFEFE"/>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B022F2">
              <w:rPr>
                <w:rFonts w:eastAsia="Calibri"/>
                <w:b/>
                <w:sz w:val="24"/>
                <w:szCs w:val="24"/>
                <w:shd w:val="clear" w:color="auto" w:fill="FEFEFE"/>
              </w:rPr>
              <w:t>(когато е приложимо)</w:t>
            </w:r>
            <w:r w:rsidRPr="00B022F2">
              <w:rPr>
                <w:rFonts w:eastAsia="Calibri"/>
                <w:sz w:val="24"/>
                <w:szCs w:val="24"/>
                <w:shd w:val="clear" w:color="auto" w:fill="FEFEFE"/>
              </w:rPr>
              <w:t xml:space="preserve">. </w:t>
            </w:r>
            <w:r w:rsidRPr="00B022F2">
              <w:rPr>
                <w:rFonts w:eastAsia="Calibri"/>
                <w:b/>
                <w:i/>
                <w:sz w:val="24"/>
                <w:szCs w:val="24"/>
                <w:shd w:val="clear" w:color="auto" w:fill="FEFEFE"/>
              </w:rPr>
              <w:t>Представя се сканирано във формат „pdf“, “PDF” или „jpg“;</w:t>
            </w:r>
          </w:p>
          <w:p w14:paraId="7704D698" w14:textId="77777777" w:rsidR="00362E96" w:rsidRDefault="00362E96" w:rsidP="00362E96">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8D50B65" w14:textId="5CE516AD" w:rsidR="00362E96" w:rsidRDefault="00362E96" w:rsidP="00362E96">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362E96">
              <w:rPr>
                <w:rFonts w:eastAsia="Calibri"/>
                <w:sz w:val="24"/>
                <w:szCs w:val="24"/>
                <w:shd w:val="clear" w:color="auto" w:fill="FEFEFE"/>
              </w:rPr>
              <w:t>2</w:t>
            </w:r>
            <w:r w:rsidR="00F2153D">
              <w:rPr>
                <w:rFonts w:eastAsia="Calibri"/>
                <w:sz w:val="24"/>
                <w:szCs w:val="24"/>
                <w:shd w:val="clear" w:color="auto" w:fill="FEFEFE"/>
              </w:rPr>
              <w:t>4</w:t>
            </w:r>
            <w:r w:rsidRPr="00362E96">
              <w:rPr>
                <w:rFonts w:eastAsia="Calibri"/>
                <w:sz w:val="24"/>
                <w:szCs w:val="24"/>
                <w:shd w:val="clear" w:color="auto" w:fill="FEFEFE"/>
              </w:rPr>
              <w:t>.</w:t>
            </w:r>
            <w:r>
              <w:rPr>
                <w:rFonts w:eastAsia="Calibri"/>
                <w:b/>
                <w:i/>
                <w:sz w:val="24"/>
                <w:szCs w:val="24"/>
                <w:shd w:val="clear" w:color="auto" w:fill="FEFEFE"/>
              </w:rPr>
              <w:t xml:space="preserve"> </w:t>
            </w:r>
            <w:r w:rsidRPr="00362E96">
              <w:rPr>
                <w:rFonts w:eastAsia="Calibri"/>
                <w:sz w:val="24"/>
                <w:szCs w:val="24"/>
              </w:rPr>
              <w:t xml:space="preserve">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w:t>
            </w:r>
            <w:r w:rsidRPr="00362E96">
              <w:rPr>
                <w:rFonts w:eastAsia="Calibri"/>
                <w:i/>
                <w:sz w:val="24"/>
                <w:szCs w:val="24"/>
              </w:rPr>
              <w:t>в случаите на инвестиции с дейности по напояване, водовземане, водоснабдяване</w:t>
            </w:r>
            <w:r w:rsidRPr="00362E96">
              <w:rPr>
                <w:rFonts w:eastAsia="Calibri"/>
                <w:sz w:val="24"/>
                <w:szCs w:val="24"/>
              </w:rPr>
              <w:t xml:space="preserve">. </w:t>
            </w:r>
            <w:r w:rsidRPr="00B022F2">
              <w:rPr>
                <w:rFonts w:eastAsia="Calibri"/>
                <w:b/>
                <w:sz w:val="24"/>
                <w:szCs w:val="24"/>
                <w:shd w:val="clear" w:color="auto" w:fill="FEFEFE"/>
              </w:rPr>
              <w:t>(когато е приложимо)</w:t>
            </w:r>
            <w:r w:rsidRPr="00B022F2">
              <w:rPr>
                <w:rFonts w:eastAsia="Calibri"/>
                <w:sz w:val="24"/>
                <w:szCs w:val="24"/>
                <w:shd w:val="clear" w:color="auto" w:fill="FEFEFE"/>
              </w:rPr>
              <w:t xml:space="preserve">. </w:t>
            </w:r>
            <w:r w:rsidRPr="00B022F2">
              <w:rPr>
                <w:rFonts w:eastAsia="Calibri"/>
                <w:b/>
                <w:i/>
                <w:sz w:val="24"/>
                <w:szCs w:val="24"/>
                <w:shd w:val="clear" w:color="auto" w:fill="FEFEFE"/>
              </w:rPr>
              <w:t>Представя се сканирано във формат „pdf“, “PDF” или „jpg“;</w:t>
            </w:r>
          </w:p>
          <w:p w14:paraId="1863796A" w14:textId="12F269E4" w:rsidR="00362E96" w:rsidRDefault="00362E96" w:rsidP="00362E96">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41654E10" w14:textId="38A2D8BC" w:rsidR="00362E96" w:rsidRDefault="00362E96" w:rsidP="00362E96">
            <w:pPr>
              <w:widowControl w:val="0"/>
              <w:autoSpaceDE w:val="0"/>
              <w:autoSpaceDN w:val="0"/>
              <w:adjustRightInd w:val="0"/>
              <w:spacing w:line="276" w:lineRule="auto"/>
              <w:contextualSpacing/>
              <w:jc w:val="both"/>
              <w:rPr>
                <w:rFonts w:eastAsia="Calibri"/>
                <w:b/>
                <w:sz w:val="24"/>
                <w:szCs w:val="24"/>
              </w:rPr>
            </w:pPr>
            <w:r>
              <w:rPr>
                <w:rFonts w:eastAsia="Calibri"/>
                <w:sz w:val="24"/>
                <w:szCs w:val="24"/>
                <w:shd w:val="clear" w:color="auto" w:fill="FEFEFE"/>
              </w:rPr>
              <w:t>2</w:t>
            </w:r>
            <w:r w:rsidR="00F2153D">
              <w:rPr>
                <w:rFonts w:eastAsia="Calibri"/>
                <w:sz w:val="24"/>
                <w:szCs w:val="24"/>
                <w:shd w:val="clear" w:color="auto" w:fill="FEFEFE"/>
              </w:rPr>
              <w:t>5</w:t>
            </w:r>
            <w:r>
              <w:rPr>
                <w:rFonts w:eastAsia="Calibri"/>
                <w:sz w:val="24"/>
                <w:szCs w:val="24"/>
                <w:shd w:val="clear" w:color="auto" w:fill="FEFEFE"/>
              </w:rPr>
              <w:t xml:space="preserve">. </w:t>
            </w:r>
            <w:r w:rsidRPr="00362E96">
              <w:rPr>
                <w:rFonts w:eastAsia="Calibri"/>
                <w:sz w:val="24"/>
                <w:szCs w:val="24"/>
              </w:rPr>
              <w:t xml:space="preserve">Разрешително за водовземане и/или разрешително за ползване на воден обект в случаите, предвидени в Закона за </w:t>
            </w:r>
            <w:r w:rsidRPr="00362E96">
              <w:rPr>
                <w:rFonts w:eastAsia="Calibri"/>
                <w:b/>
                <w:sz w:val="24"/>
                <w:szCs w:val="24"/>
              </w:rPr>
              <w:t>водите (когато е приложимо). Представя се сканирано във формат „pdf“ или „jpg“;</w:t>
            </w:r>
          </w:p>
          <w:p w14:paraId="3857A429" w14:textId="77777777" w:rsidR="00362E96" w:rsidRDefault="00362E96" w:rsidP="00362E96">
            <w:pPr>
              <w:widowControl w:val="0"/>
              <w:autoSpaceDE w:val="0"/>
              <w:autoSpaceDN w:val="0"/>
              <w:adjustRightInd w:val="0"/>
              <w:spacing w:line="276" w:lineRule="auto"/>
              <w:contextualSpacing/>
              <w:jc w:val="both"/>
              <w:rPr>
                <w:rFonts w:eastAsia="Calibri"/>
                <w:b/>
                <w:sz w:val="24"/>
                <w:szCs w:val="24"/>
              </w:rPr>
            </w:pPr>
          </w:p>
          <w:p w14:paraId="610C7C3B" w14:textId="678A4965" w:rsidR="009A39EA" w:rsidRDefault="00362E96" w:rsidP="009A39EA">
            <w:pPr>
              <w:widowControl w:val="0"/>
              <w:autoSpaceDE w:val="0"/>
              <w:autoSpaceDN w:val="0"/>
              <w:adjustRightInd w:val="0"/>
              <w:spacing w:line="276" w:lineRule="auto"/>
              <w:contextualSpacing/>
              <w:jc w:val="both"/>
              <w:rPr>
                <w:rFonts w:eastAsia="Calibri"/>
                <w:b/>
                <w:sz w:val="24"/>
                <w:szCs w:val="24"/>
              </w:rPr>
            </w:pPr>
            <w:r w:rsidRPr="00362E96">
              <w:rPr>
                <w:rFonts w:eastAsia="Calibri"/>
                <w:sz w:val="24"/>
                <w:szCs w:val="24"/>
              </w:rPr>
              <w:t>2</w:t>
            </w:r>
            <w:r w:rsidR="00F2153D">
              <w:rPr>
                <w:rFonts w:eastAsia="Calibri"/>
                <w:sz w:val="24"/>
                <w:szCs w:val="24"/>
              </w:rPr>
              <w:t>6</w:t>
            </w:r>
            <w:r w:rsidRPr="00362E96">
              <w:rPr>
                <w:rFonts w:eastAsia="Calibri"/>
                <w:sz w:val="24"/>
                <w:szCs w:val="24"/>
              </w:rPr>
              <w:t xml:space="preserve">. </w:t>
            </w:r>
            <w:r w:rsidR="009A39EA" w:rsidRPr="009A39EA">
              <w:rPr>
                <w:rFonts w:eastAsia="Calibri"/>
                <w:sz w:val="24"/>
                <w:szCs w:val="24"/>
              </w:rPr>
              <w:t xml:space="preserve">Документ за собственост на земя и/или друг вид недвижим имот, върху който ще се </w:t>
            </w:r>
            <w:r w:rsidR="009A39EA" w:rsidRPr="009A39EA">
              <w:rPr>
                <w:rFonts w:eastAsia="Calibri"/>
                <w:sz w:val="24"/>
                <w:szCs w:val="24"/>
              </w:rPr>
              <w:lastRenderedPageBreak/>
              <w:t xml:space="preserve">изпълнява проекта, или документ за учредено право на строеж върху имота или документ за ползване върху имота, вписан в районната служба по вписванията, валиден за срок не по-малък от 6 години, считано от датата на подаване на проектното предложение към стратегията за ВОМР, съгласно изискванията на </w:t>
            </w:r>
            <w:r w:rsidR="009A39EA">
              <w:rPr>
                <w:rFonts w:eastAsia="Calibri"/>
                <w:sz w:val="24"/>
                <w:szCs w:val="24"/>
                <w:lang w:val="en-US"/>
              </w:rPr>
              <w:t xml:space="preserve">I. </w:t>
            </w:r>
            <w:r w:rsidR="009A39EA">
              <w:rPr>
                <w:rFonts w:eastAsia="Calibri"/>
                <w:sz w:val="24"/>
                <w:szCs w:val="24"/>
              </w:rPr>
              <w:t>т.</w:t>
            </w:r>
            <w:r w:rsidR="009A39EA">
              <w:rPr>
                <w:rFonts w:eastAsia="Calibri"/>
                <w:sz w:val="24"/>
                <w:szCs w:val="24"/>
                <w:lang w:val="en-US"/>
              </w:rPr>
              <w:t>5</w:t>
            </w:r>
            <w:r w:rsidR="009A39EA">
              <w:rPr>
                <w:rFonts w:eastAsia="Calibri"/>
                <w:sz w:val="24"/>
                <w:szCs w:val="24"/>
              </w:rPr>
              <w:t xml:space="preserve"> </w:t>
            </w:r>
            <w:r w:rsidR="009A39EA" w:rsidRPr="009A39EA">
              <w:rPr>
                <w:rFonts w:eastAsia="Calibri"/>
                <w:sz w:val="24"/>
                <w:szCs w:val="24"/>
              </w:rPr>
              <w:t xml:space="preserve">от раздел 13.2 от УК.  </w:t>
            </w:r>
            <w:r w:rsidR="009A39EA" w:rsidRPr="00362E96">
              <w:rPr>
                <w:rFonts w:eastAsia="Calibri"/>
                <w:b/>
                <w:sz w:val="24"/>
                <w:szCs w:val="24"/>
              </w:rPr>
              <w:t>Представя се сканирано във формат „pdf“ или „jpg“;</w:t>
            </w:r>
          </w:p>
          <w:p w14:paraId="684F080F" w14:textId="77777777" w:rsidR="009A39EA" w:rsidRDefault="009A39EA" w:rsidP="009A39EA">
            <w:pPr>
              <w:widowControl w:val="0"/>
              <w:autoSpaceDE w:val="0"/>
              <w:autoSpaceDN w:val="0"/>
              <w:adjustRightInd w:val="0"/>
              <w:spacing w:line="276" w:lineRule="auto"/>
              <w:contextualSpacing/>
              <w:jc w:val="both"/>
              <w:rPr>
                <w:rFonts w:eastAsia="Calibri"/>
                <w:b/>
                <w:sz w:val="24"/>
                <w:szCs w:val="24"/>
              </w:rPr>
            </w:pPr>
          </w:p>
          <w:p w14:paraId="3AF51765" w14:textId="7AA6FC79" w:rsidR="009A39EA" w:rsidRDefault="009A39EA" w:rsidP="00FC6917">
            <w:pPr>
              <w:widowControl w:val="0"/>
              <w:autoSpaceDE w:val="0"/>
              <w:autoSpaceDN w:val="0"/>
              <w:adjustRightInd w:val="0"/>
              <w:spacing w:line="276" w:lineRule="auto"/>
              <w:contextualSpacing/>
              <w:jc w:val="both"/>
              <w:rPr>
                <w:rFonts w:eastAsia="Calibri"/>
                <w:b/>
                <w:i/>
                <w:sz w:val="24"/>
                <w:szCs w:val="24"/>
                <w:shd w:val="clear" w:color="auto" w:fill="FEFEFE"/>
              </w:rPr>
            </w:pPr>
            <w:r w:rsidRPr="009A39EA">
              <w:rPr>
                <w:rFonts w:eastAsia="Calibri"/>
                <w:sz w:val="24"/>
                <w:szCs w:val="24"/>
              </w:rPr>
              <w:t>2</w:t>
            </w:r>
            <w:r w:rsidR="00F2153D">
              <w:rPr>
                <w:rFonts w:eastAsia="Calibri"/>
                <w:sz w:val="24"/>
                <w:szCs w:val="24"/>
              </w:rPr>
              <w:t>7</w:t>
            </w:r>
            <w:r w:rsidRPr="009A39EA">
              <w:rPr>
                <w:rFonts w:eastAsia="Calibri"/>
                <w:sz w:val="24"/>
                <w:szCs w:val="24"/>
              </w:rPr>
              <w:t>.</w:t>
            </w:r>
            <w:r>
              <w:rPr>
                <w:rFonts w:eastAsia="Calibri"/>
                <w:b/>
                <w:sz w:val="24"/>
                <w:szCs w:val="24"/>
              </w:rPr>
              <w:t xml:space="preserve"> </w:t>
            </w:r>
            <w:r w:rsidR="006F6C45" w:rsidRPr="006F6C45">
              <w:rPr>
                <w:iCs/>
                <w:color w:val="000000"/>
                <w:spacing w:val="-2"/>
                <w:sz w:val="24"/>
                <w:szCs w:val="24"/>
              </w:rPr>
              <w:t xml:space="preserve">В случай, че разходът, за който се кандидатства с проектното предложение </w:t>
            </w:r>
            <w:r w:rsidR="006F6C45" w:rsidRPr="006F6C45">
              <w:rPr>
                <w:b/>
                <w:iCs/>
                <w:color w:val="000000"/>
                <w:spacing w:val="-2"/>
                <w:sz w:val="24"/>
                <w:szCs w:val="24"/>
              </w:rPr>
              <w:t>Е ВКЛЮЧЕН</w:t>
            </w:r>
            <w:r w:rsidR="006F6C45" w:rsidRPr="006F6C45">
              <w:rPr>
                <w:iCs/>
                <w:color w:val="000000"/>
                <w:spacing w:val="-2"/>
                <w:sz w:val="24"/>
                <w:szCs w:val="24"/>
              </w:rPr>
              <w:t xml:space="preserve"> в списък с референтни разходи, публикуван на интернет страницата на ДФ „Земеделие“</w:t>
            </w:r>
            <w:r w:rsidR="006F6C45">
              <w:rPr>
                <w:iCs/>
                <w:color w:val="000000"/>
                <w:spacing w:val="-2"/>
                <w:sz w:val="24"/>
                <w:szCs w:val="24"/>
              </w:rPr>
              <w:t xml:space="preserve"> - </w:t>
            </w:r>
            <w:r w:rsidRPr="006F6C45">
              <w:rPr>
                <w:b/>
                <w:color w:val="000000"/>
                <w:spacing w:val="-2"/>
                <w:sz w:val="24"/>
                <w:szCs w:val="24"/>
                <w:u w:val="single"/>
              </w:rPr>
              <w:t>Една независима оферта</w:t>
            </w:r>
            <w:r w:rsidRPr="00B022F2">
              <w:rPr>
                <w:color w:val="000000"/>
                <w:spacing w:val="-2"/>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Pr="00B022F2">
              <w:rPr>
                <w:color w:val="000000"/>
                <w:sz w:val="24"/>
                <w:szCs w:val="24"/>
              </w:rPr>
              <w:t> </w:t>
            </w:r>
            <w:r w:rsidRPr="00B022F2">
              <w:rPr>
                <w:rFonts w:eastAsia="Calibri"/>
                <w:sz w:val="24"/>
                <w:szCs w:val="24"/>
                <w:shd w:val="clear" w:color="auto" w:fill="FEFEFE"/>
              </w:rPr>
              <w:t>ведно с направено от кандидата запитване за оферти съгласно Приложение № 4 към Условията за кандида</w:t>
            </w:r>
            <w:r w:rsidR="005468DF">
              <w:rPr>
                <w:rFonts w:eastAsia="Calibri"/>
                <w:sz w:val="24"/>
                <w:szCs w:val="24"/>
                <w:shd w:val="clear" w:color="auto" w:fill="FEFEFE"/>
              </w:rPr>
              <w:t>тстване/Документи за информация (</w:t>
            </w:r>
            <w:r w:rsidR="005468DF" w:rsidRPr="00FC39D7">
              <w:rPr>
                <w:i/>
                <w:iCs/>
                <w:color w:val="000000"/>
                <w:spacing w:val="-2"/>
                <w:sz w:val="24"/>
                <w:szCs w:val="24"/>
              </w:rPr>
              <w:t>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316E08">
              <w:rPr>
                <w:iCs/>
                <w:color w:val="000000"/>
                <w:spacing w:val="-2"/>
                <w:sz w:val="24"/>
                <w:szCs w:val="24"/>
              </w:rPr>
              <w:t xml:space="preserve">). </w:t>
            </w:r>
            <w:r w:rsidRPr="00B022F2">
              <w:rPr>
                <w:rFonts w:eastAsia="Calibri"/>
                <w:b/>
                <w:i/>
                <w:sz w:val="24"/>
                <w:szCs w:val="24"/>
                <w:shd w:val="clear" w:color="auto" w:fill="FEFEFE"/>
              </w:rPr>
              <w:t>Представя се сканирано във формат „pdf“, “PDF” или „jpg“</w:t>
            </w:r>
            <w:r w:rsidR="00FC6917">
              <w:rPr>
                <w:rFonts w:eastAsia="Calibri"/>
                <w:b/>
                <w:i/>
                <w:sz w:val="24"/>
                <w:szCs w:val="24"/>
                <w:shd w:val="clear" w:color="auto" w:fill="FEFEFE"/>
              </w:rPr>
              <w:t xml:space="preserve"> </w:t>
            </w:r>
            <w:r w:rsidR="00FC6917" w:rsidRPr="00FC6917">
              <w:rPr>
                <w:rFonts w:eastAsia="Calibri"/>
                <w:b/>
                <w:i/>
                <w:sz w:val="24"/>
                <w:szCs w:val="24"/>
                <w:shd w:val="clear" w:color="auto" w:fill="FEFEFE"/>
              </w:rPr>
              <w:t xml:space="preserve">В </w:t>
            </w:r>
            <w:r w:rsidR="00FC6917" w:rsidRPr="00FC6917">
              <w:rPr>
                <w:rFonts w:eastAsia="Calibri"/>
                <w:b/>
                <w:i/>
                <w:sz w:val="24"/>
                <w:szCs w:val="24"/>
                <w:u w:val="single"/>
                <w:shd w:val="clear" w:color="auto" w:fill="FEFEFE"/>
              </w:rPr>
              <w:t>случаите на инвестиции за строително-монтажни работи</w:t>
            </w:r>
            <w:r w:rsidR="00FC6917" w:rsidRPr="00FC6917">
              <w:rPr>
                <w:rFonts w:eastAsia="Calibri"/>
                <w:b/>
                <w:i/>
                <w:sz w:val="24"/>
                <w:szCs w:val="24"/>
                <w:shd w:val="clear" w:color="auto" w:fill="FEFEFE"/>
              </w:rPr>
              <w:t xml:space="preserve"> към офертите се прилагат и </w:t>
            </w:r>
            <w:r w:rsidR="00FC6917">
              <w:rPr>
                <w:rFonts w:eastAsia="Calibri"/>
                <w:b/>
                <w:i/>
                <w:sz w:val="24"/>
                <w:szCs w:val="24"/>
                <w:shd w:val="clear" w:color="auto" w:fill="FEFEFE"/>
              </w:rPr>
              <w:t xml:space="preserve">количествено-стойностни сметки </w:t>
            </w:r>
            <w:r w:rsidR="00FC6917" w:rsidRPr="00FC6917">
              <w:rPr>
                <w:rFonts w:eastAsia="Calibri"/>
                <w:b/>
                <w:i/>
                <w:sz w:val="24"/>
                <w:szCs w:val="24"/>
                <w:shd w:val="clear" w:color="auto" w:fill="FEFEFE"/>
              </w:rPr>
              <w:t>във формат „pdf“, „PDF” или „xls”;</w:t>
            </w:r>
          </w:p>
          <w:p w14:paraId="656E1FED" w14:textId="77777777" w:rsidR="009A39EA" w:rsidRDefault="009A39EA" w:rsidP="009A39EA">
            <w:pPr>
              <w:widowControl w:val="0"/>
              <w:autoSpaceDE w:val="0"/>
              <w:autoSpaceDN w:val="0"/>
              <w:adjustRightInd w:val="0"/>
              <w:spacing w:line="276" w:lineRule="auto"/>
              <w:contextualSpacing/>
              <w:jc w:val="both"/>
              <w:rPr>
                <w:rFonts w:eastAsia="Calibri"/>
                <w:b/>
                <w:i/>
                <w:sz w:val="24"/>
                <w:szCs w:val="24"/>
                <w:shd w:val="clear" w:color="auto" w:fill="FEFEFE"/>
              </w:rPr>
            </w:pPr>
          </w:p>
          <w:p w14:paraId="4CCBB312" w14:textId="75197308" w:rsidR="009A39EA" w:rsidRDefault="00F2153D" w:rsidP="009A39EA">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shd w:val="clear" w:color="auto" w:fill="FEFEFE"/>
              </w:rPr>
              <w:t>28</w:t>
            </w:r>
            <w:r w:rsidR="009A39EA">
              <w:rPr>
                <w:rFonts w:eastAsia="Calibri"/>
                <w:sz w:val="24"/>
                <w:szCs w:val="24"/>
                <w:shd w:val="clear" w:color="auto" w:fill="FEFEFE"/>
              </w:rPr>
              <w:t xml:space="preserve">. </w:t>
            </w:r>
            <w:r w:rsidR="006F6C45" w:rsidRPr="006F6C45">
              <w:rPr>
                <w:iCs/>
                <w:color w:val="000000"/>
                <w:spacing w:val="-2"/>
                <w:sz w:val="24"/>
                <w:szCs w:val="24"/>
              </w:rPr>
              <w:t xml:space="preserve">В случай, че разходът, за който се кандидатства с проектното предложение </w:t>
            </w:r>
            <w:r w:rsidR="006F6C45" w:rsidRPr="006F6C45">
              <w:rPr>
                <w:b/>
                <w:iCs/>
                <w:color w:val="000000"/>
                <w:spacing w:val="-2"/>
                <w:sz w:val="24"/>
                <w:szCs w:val="24"/>
              </w:rPr>
              <w:t>НЕ Е ВКЛЮЧЕН</w:t>
            </w:r>
            <w:r w:rsidR="006F6C45" w:rsidRPr="006F6C45">
              <w:rPr>
                <w:iCs/>
                <w:color w:val="000000"/>
                <w:spacing w:val="-2"/>
                <w:sz w:val="24"/>
                <w:szCs w:val="24"/>
              </w:rPr>
              <w:t xml:space="preserve"> в списък с референтни разходи, публикуван на интернет страницата на ДФ „Земеделие”</w:t>
            </w:r>
            <w:r w:rsidR="006F6C45">
              <w:rPr>
                <w:iCs/>
                <w:color w:val="000000"/>
                <w:spacing w:val="-2"/>
                <w:sz w:val="24"/>
                <w:szCs w:val="24"/>
              </w:rPr>
              <w:t xml:space="preserve"> - </w:t>
            </w:r>
            <w:r w:rsidR="009A39EA" w:rsidRPr="006F6C45">
              <w:rPr>
                <w:rFonts w:eastAsia="Calibri"/>
                <w:b/>
                <w:sz w:val="24"/>
                <w:szCs w:val="24"/>
                <w:u w:val="single"/>
                <w:shd w:val="clear" w:color="auto" w:fill="FEFEFE"/>
              </w:rPr>
              <w:t>Най-малко три съпостав</w:t>
            </w:r>
            <w:r w:rsidR="006F6C45" w:rsidRPr="006F6C45">
              <w:rPr>
                <w:rFonts w:eastAsia="Calibri"/>
                <w:b/>
                <w:sz w:val="24"/>
                <w:szCs w:val="24"/>
                <w:u w:val="single"/>
                <w:shd w:val="clear" w:color="auto" w:fill="FEFEFE"/>
              </w:rPr>
              <w:t>ими независими оферти</w:t>
            </w:r>
            <w:r w:rsidR="009A39EA" w:rsidRPr="00B022F2">
              <w:rPr>
                <w:rFonts w:eastAsia="Calibri"/>
                <w:sz w:val="24"/>
                <w:szCs w:val="24"/>
                <w:shd w:val="clear" w:color="auto" w:fill="FEFEFE"/>
              </w:rPr>
              <w:t>,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4 към Условията за кандидатстване/Документи за информация</w:t>
            </w:r>
            <w:r w:rsidR="005468DF">
              <w:rPr>
                <w:rFonts w:eastAsia="Calibri"/>
                <w:sz w:val="24"/>
                <w:szCs w:val="24"/>
                <w:shd w:val="clear" w:color="auto" w:fill="FEFEFE"/>
              </w:rPr>
              <w:t xml:space="preserve"> (</w:t>
            </w:r>
            <w:r w:rsidR="005468DF" w:rsidRPr="00FC39D7">
              <w:rPr>
                <w:i/>
                <w:iCs/>
                <w:color w:val="000000"/>
                <w:spacing w:val="-2"/>
                <w:sz w:val="24"/>
                <w:szCs w:val="24"/>
              </w:rPr>
              <w:t>н</w:t>
            </w:r>
            <w:r w:rsidR="009A39EA" w:rsidRPr="00FC39D7">
              <w:rPr>
                <w:i/>
                <w:iCs/>
                <w:color w:val="000000"/>
                <w:spacing w:val="-2"/>
                <w:sz w:val="24"/>
                <w:szCs w:val="24"/>
              </w:rPr>
              <w:t>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316E08">
              <w:rPr>
                <w:iCs/>
                <w:color w:val="000000"/>
                <w:spacing w:val="-2"/>
                <w:sz w:val="24"/>
                <w:szCs w:val="24"/>
              </w:rPr>
              <w:t xml:space="preserve">). </w:t>
            </w:r>
            <w:r w:rsidR="009A39EA" w:rsidRPr="00B022F2">
              <w:rPr>
                <w:rFonts w:eastAsia="Calibri"/>
                <w:b/>
                <w:i/>
                <w:sz w:val="24"/>
                <w:szCs w:val="24"/>
                <w:shd w:val="clear" w:color="auto" w:fill="FEFEFE"/>
              </w:rPr>
              <w:t>Представя се сканирано във формат „pdf“, “PDF” или „jpg“</w:t>
            </w:r>
            <w:r w:rsidR="00FC6917">
              <w:rPr>
                <w:rFonts w:eastAsia="Calibri"/>
                <w:b/>
                <w:i/>
                <w:sz w:val="24"/>
                <w:szCs w:val="24"/>
                <w:shd w:val="clear" w:color="auto" w:fill="FEFEFE"/>
              </w:rPr>
              <w:t xml:space="preserve"> </w:t>
            </w:r>
            <w:r w:rsidR="00FC6917" w:rsidRPr="00FC6917">
              <w:rPr>
                <w:rFonts w:eastAsia="Calibri"/>
                <w:b/>
                <w:i/>
                <w:sz w:val="24"/>
                <w:szCs w:val="24"/>
                <w:shd w:val="clear" w:color="auto" w:fill="FEFEFE"/>
              </w:rPr>
              <w:t xml:space="preserve">В </w:t>
            </w:r>
            <w:r w:rsidR="00FC6917" w:rsidRPr="00FC6917">
              <w:rPr>
                <w:rFonts w:eastAsia="Calibri"/>
                <w:b/>
                <w:i/>
                <w:sz w:val="24"/>
                <w:szCs w:val="24"/>
                <w:u w:val="single"/>
                <w:shd w:val="clear" w:color="auto" w:fill="FEFEFE"/>
              </w:rPr>
              <w:t>случаите на инвестиции за строително-монтажни работи</w:t>
            </w:r>
            <w:r w:rsidR="00FC6917" w:rsidRPr="00FC6917">
              <w:rPr>
                <w:rFonts w:eastAsia="Calibri"/>
                <w:b/>
                <w:i/>
                <w:sz w:val="24"/>
                <w:szCs w:val="24"/>
                <w:shd w:val="clear" w:color="auto" w:fill="FEFEFE"/>
              </w:rPr>
              <w:t xml:space="preserve"> към офертите се прилагат и количествено-стойностни сметки във формат „pdf“, „PDF” или „xls”;</w:t>
            </w:r>
          </w:p>
          <w:p w14:paraId="2D90DC40" w14:textId="77777777" w:rsidR="00EE5AC6" w:rsidRDefault="00EE5AC6" w:rsidP="009A39EA">
            <w:pPr>
              <w:widowControl w:val="0"/>
              <w:autoSpaceDE w:val="0"/>
              <w:autoSpaceDN w:val="0"/>
              <w:adjustRightInd w:val="0"/>
              <w:spacing w:line="276" w:lineRule="auto"/>
              <w:contextualSpacing/>
              <w:jc w:val="both"/>
              <w:rPr>
                <w:rFonts w:eastAsia="Calibri"/>
                <w:b/>
                <w:i/>
                <w:sz w:val="24"/>
                <w:szCs w:val="24"/>
                <w:shd w:val="clear" w:color="auto" w:fill="FEFEFE"/>
              </w:rPr>
            </w:pPr>
          </w:p>
          <w:p w14:paraId="43050CD6" w14:textId="6F7A59E6" w:rsidR="003831FF" w:rsidRDefault="00F2153D" w:rsidP="003831FF">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shd w:val="clear" w:color="auto" w:fill="FEFEFE"/>
              </w:rPr>
              <w:t>29</w:t>
            </w:r>
            <w:r w:rsidR="00EE5AC6" w:rsidRPr="005A3040">
              <w:rPr>
                <w:rFonts w:eastAsia="Calibri"/>
                <w:sz w:val="24"/>
                <w:szCs w:val="24"/>
                <w:shd w:val="clear" w:color="auto" w:fill="FEFEFE"/>
              </w:rPr>
              <w:t xml:space="preserve">. </w:t>
            </w:r>
            <w:r w:rsidR="00CE769B">
              <w:rPr>
                <w:rFonts w:eastAsia="Calibri"/>
                <w:sz w:val="24"/>
                <w:szCs w:val="24"/>
                <w:shd w:val="clear" w:color="auto" w:fill="FEFEFE"/>
              </w:rPr>
              <w:t>Р</w:t>
            </w:r>
            <w:r w:rsidR="00CE769B" w:rsidRPr="00CE769B">
              <w:rPr>
                <w:rFonts w:eastAsia="Calibri"/>
                <w:sz w:val="24"/>
                <w:szCs w:val="24"/>
                <w:shd w:val="clear" w:color="auto" w:fill="FEFEFE"/>
              </w:rPr>
              <w:t>ешение за определяне на стойността на разхода, за който кандидатстват, когато не е избрана най-ниската цена решението включва и обосновка</w:t>
            </w:r>
            <w:r w:rsidR="004D0540">
              <w:rPr>
                <w:rFonts w:eastAsia="Calibri"/>
                <w:sz w:val="24"/>
                <w:szCs w:val="24"/>
                <w:shd w:val="clear" w:color="auto" w:fill="FEFEFE"/>
              </w:rPr>
              <w:t xml:space="preserve"> за мотивите, обусловили избора </w:t>
            </w:r>
            <w:r w:rsidR="004D0540" w:rsidRPr="004D0540">
              <w:rPr>
                <w:rFonts w:eastAsia="Calibri"/>
                <w:i/>
                <w:sz w:val="24"/>
                <w:szCs w:val="24"/>
                <w:shd w:val="clear" w:color="auto" w:fill="FEFEFE"/>
              </w:rPr>
              <w:t xml:space="preserve">(приложимо за разходи и дейности, който ще се извършват след подаване на проектното предложение, подлежащи на възлагане по реда на ЗОП или ПМС160). </w:t>
            </w:r>
            <w:r w:rsidR="003831FF" w:rsidRPr="00B022F2">
              <w:rPr>
                <w:rFonts w:eastAsia="Calibri"/>
                <w:b/>
                <w:i/>
                <w:sz w:val="24"/>
                <w:szCs w:val="24"/>
                <w:shd w:val="clear" w:color="auto" w:fill="FEFEFE"/>
              </w:rPr>
              <w:t>Представя се сканирано във формат „pdf“, “PDF” или „jpg“</w:t>
            </w:r>
          </w:p>
          <w:p w14:paraId="295E414B" w14:textId="3761EE70" w:rsidR="00EE5AC6" w:rsidRDefault="00EE5AC6" w:rsidP="009A39EA">
            <w:pPr>
              <w:widowControl w:val="0"/>
              <w:autoSpaceDE w:val="0"/>
              <w:autoSpaceDN w:val="0"/>
              <w:adjustRightInd w:val="0"/>
              <w:spacing w:line="276" w:lineRule="auto"/>
              <w:contextualSpacing/>
              <w:jc w:val="both"/>
              <w:rPr>
                <w:rFonts w:eastAsia="Calibri"/>
                <w:sz w:val="24"/>
                <w:szCs w:val="24"/>
              </w:rPr>
            </w:pPr>
          </w:p>
          <w:p w14:paraId="3EA34067" w14:textId="446D5320" w:rsidR="004D0540" w:rsidRDefault="003831FF" w:rsidP="009A39EA">
            <w:pPr>
              <w:widowControl w:val="0"/>
              <w:autoSpaceDE w:val="0"/>
              <w:autoSpaceDN w:val="0"/>
              <w:adjustRightInd w:val="0"/>
              <w:spacing w:line="276" w:lineRule="auto"/>
              <w:contextualSpacing/>
              <w:jc w:val="both"/>
              <w:rPr>
                <w:rFonts w:eastAsia="Calibri"/>
                <w:sz w:val="24"/>
                <w:szCs w:val="24"/>
              </w:rPr>
            </w:pPr>
            <w:r>
              <w:rPr>
                <w:rFonts w:eastAsia="Calibri"/>
                <w:sz w:val="24"/>
                <w:szCs w:val="24"/>
              </w:rPr>
              <w:lastRenderedPageBreak/>
              <w:t>3</w:t>
            </w:r>
            <w:r w:rsidR="00F2153D">
              <w:rPr>
                <w:rFonts w:eastAsia="Calibri"/>
                <w:sz w:val="24"/>
                <w:szCs w:val="24"/>
              </w:rPr>
              <w:t>0</w:t>
            </w:r>
            <w:r>
              <w:rPr>
                <w:rFonts w:eastAsia="Calibri"/>
                <w:sz w:val="24"/>
                <w:szCs w:val="24"/>
              </w:rPr>
              <w:t xml:space="preserve">. </w:t>
            </w:r>
            <w:r w:rsidR="004D0540">
              <w:rPr>
                <w:rFonts w:eastAsia="Calibri"/>
                <w:sz w:val="24"/>
                <w:szCs w:val="24"/>
              </w:rPr>
              <w:t xml:space="preserve">Решение за </w:t>
            </w:r>
            <w:r w:rsidR="004D0540" w:rsidRPr="004D0540">
              <w:rPr>
                <w:rFonts w:eastAsia="Calibri"/>
                <w:sz w:val="24"/>
                <w:szCs w:val="24"/>
              </w:rPr>
              <w:t>избор на доставчика/изпълнителя, а когато не е избрал най-ниската оферта – писмена обосновка за</w:t>
            </w:r>
            <w:r w:rsidR="004D0540">
              <w:rPr>
                <w:rFonts w:eastAsia="Calibri"/>
                <w:sz w:val="24"/>
                <w:szCs w:val="24"/>
              </w:rPr>
              <w:t xml:space="preserve"> мотивите, обусловили избора му</w:t>
            </w:r>
            <w:r w:rsidR="000D2697">
              <w:rPr>
                <w:rFonts w:eastAsia="Calibri"/>
                <w:sz w:val="24"/>
                <w:szCs w:val="24"/>
              </w:rPr>
              <w:t xml:space="preserve"> </w:t>
            </w:r>
            <w:r w:rsidR="000D2697" w:rsidRPr="004D0540">
              <w:rPr>
                <w:rFonts w:eastAsia="Calibri"/>
                <w:sz w:val="24"/>
                <w:szCs w:val="24"/>
              </w:rPr>
              <w:t>(когато е приложимо)</w:t>
            </w:r>
            <w:r w:rsidR="004D0540">
              <w:rPr>
                <w:rFonts w:eastAsia="Calibri"/>
                <w:sz w:val="24"/>
                <w:szCs w:val="24"/>
              </w:rPr>
              <w:t xml:space="preserve">. </w:t>
            </w:r>
            <w:r w:rsidR="004D0540" w:rsidRPr="00B022F2">
              <w:rPr>
                <w:rFonts w:eastAsia="Calibri"/>
                <w:b/>
                <w:i/>
                <w:sz w:val="24"/>
                <w:szCs w:val="24"/>
                <w:shd w:val="clear" w:color="auto" w:fill="FEFEFE"/>
              </w:rPr>
              <w:t>Представя се сканирано във формат „pdf“, “PDF” или „jpg“</w:t>
            </w:r>
            <w:r w:rsidR="004D0540">
              <w:rPr>
                <w:rFonts w:eastAsia="Calibri"/>
                <w:sz w:val="24"/>
                <w:szCs w:val="24"/>
              </w:rPr>
              <w:t xml:space="preserve"> Приложимо за:</w:t>
            </w:r>
          </w:p>
          <w:p w14:paraId="33CA58E4" w14:textId="1033E7BC" w:rsidR="003831FF" w:rsidRDefault="004D0540" w:rsidP="00DB3EB7">
            <w:pPr>
              <w:pStyle w:val="ListParagraph"/>
              <w:widowControl w:val="0"/>
              <w:numPr>
                <w:ilvl w:val="0"/>
                <w:numId w:val="40"/>
              </w:numPr>
              <w:autoSpaceDE w:val="0"/>
              <w:autoSpaceDN w:val="0"/>
              <w:adjustRightInd w:val="0"/>
              <w:spacing w:line="276" w:lineRule="auto"/>
              <w:jc w:val="both"/>
              <w:rPr>
                <w:rFonts w:eastAsia="Calibri"/>
                <w:sz w:val="24"/>
                <w:szCs w:val="24"/>
              </w:rPr>
            </w:pPr>
            <w:r w:rsidRPr="004D6D70">
              <w:rPr>
                <w:rFonts w:eastAsia="Calibri"/>
                <w:b/>
                <w:sz w:val="24"/>
                <w:szCs w:val="24"/>
                <w:u w:val="single"/>
              </w:rPr>
              <w:t xml:space="preserve">Всички кандидати </w:t>
            </w:r>
            <w:r w:rsidR="00DB3EB7" w:rsidRPr="004D6D70">
              <w:rPr>
                <w:rFonts w:eastAsia="Calibri"/>
                <w:b/>
                <w:sz w:val="24"/>
                <w:szCs w:val="24"/>
                <w:u w:val="single"/>
              </w:rPr>
              <w:t>за извършени разходи преди подаване на проектното предложение</w:t>
            </w:r>
            <w:r w:rsidR="00DB3EB7" w:rsidRPr="00DB3EB7">
              <w:rPr>
                <w:rFonts w:eastAsia="Calibri"/>
                <w:sz w:val="24"/>
                <w:szCs w:val="24"/>
              </w:rPr>
              <w:t xml:space="preserve"> къ</w:t>
            </w:r>
            <w:r w:rsidR="00782F9E">
              <w:rPr>
                <w:rFonts w:eastAsia="Calibri"/>
                <w:sz w:val="24"/>
                <w:szCs w:val="24"/>
              </w:rPr>
              <w:t>м стратегията за ВОМР</w:t>
            </w:r>
            <w:r w:rsidR="00DB3EB7" w:rsidRPr="00DB3EB7">
              <w:rPr>
                <w:rFonts w:eastAsia="Calibri"/>
                <w:sz w:val="24"/>
                <w:szCs w:val="24"/>
              </w:rPr>
              <w:t xml:space="preserve">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w:t>
            </w:r>
            <w:r>
              <w:rPr>
                <w:rFonts w:eastAsia="Calibri"/>
                <w:sz w:val="24"/>
                <w:szCs w:val="24"/>
              </w:rPr>
              <w:t>;</w:t>
            </w:r>
          </w:p>
          <w:p w14:paraId="7A78A66F" w14:textId="69526E8A" w:rsidR="004D0540" w:rsidRPr="00316E08" w:rsidRDefault="004D0540" w:rsidP="004D0540">
            <w:pPr>
              <w:pStyle w:val="ListParagraph"/>
              <w:widowControl w:val="0"/>
              <w:numPr>
                <w:ilvl w:val="0"/>
                <w:numId w:val="40"/>
              </w:numPr>
              <w:autoSpaceDE w:val="0"/>
              <w:autoSpaceDN w:val="0"/>
              <w:adjustRightInd w:val="0"/>
              <w:spacing w:line="276" w:lineRule="auto"/>
              <w:jc w:val="both"/>
              <w:rPr>
                <w:rFonts w:eastAsia="Calibri"/>
                <w:sz w:val="24"/>
                <w:szCs w:val="24"/>
              </w:rPr>
            </w:pPr>
            <w:r>
              <w:rPr>
                <w:rFonts w:eastAsia="Calibri"/>
                <w:sz w:val="24"/>
                <w:szCs w:val="24"/>
              </w:rPr>
              <w:t xml:space="preserve">Кандидати, </w:t>
            </w:r>
            <w:r w:rsidRPr="00316E08">
              <w:rPr>
                <w:rFonts w:eastAsia="Calibri"/>
                <w:b/>
                <w:sz w:val="24"/>
                <w:szCs w:val="24"/>
                <w:u w:val="single"/>
              </w:rPr>
              <w:t>които не са възложители по ЗОП</w:t>
            </w:r>
            <w:r>
              <w:rPr>
                <w:rFonts w:eastAsia="Calibri"/>
                <w:sz w:val="24"/>
                <w:szCs w:val="24"/>
              </w:rPr>
              <w:t xml:space="preserve"> и </w:t>
            </w:r>
            <w:r w:rsidRPr="000D2697">
              <w:rPr>
                <w:rFonts w:eastAsia="Calibri"/>
                <w:b/>
                <w:sz w:val="24"/>
                <w:szCs w:val="24"/>
                <w:u w:val="single"/>
              </w:rPr>
              <w:t>не са задължени да прилагат разпоредбите на ПМС 160</w:t>
            </w:r>
            <w:r w:rsidRPr="000D2697">
              <w:rPr>
                <w:rStyle w:val="FootnoteReference"/>
                <w:rFonts w:eastAsia="Calibri"/>
                <w:b/>
                <w:sz w:val="24"/>
                <w:szCs w:val="24"/>
                <w:u w:val="single"/>
              </w:rPr>
              <w:footnoteReference w:id="19"/>
            </w:r>
            <w:r w:rsidR="00316E08" w:rsidRPr="00316E08">
              <w:rPr>
                <w:rFonts w:eastAsia="Calibri"/>
                <w:sz w:val="24"/>
                <w:szCs w:val="24"/>
              </w:rPr>
              <w:t xml:space="preserve"> за всички разходи, които ще се извършват след подаване на проектното предложение</w:t>
            </w:r>
            <w:r w:rsidRPr="00316E08">
              <w:rPr>
                <w:rFonts w:eastAsia="Calibri"/>
                <w:sz w:val="24"/>
                <w:szCs w:val="24"/>
              </w:rPr>
              <w:t>;</w:t>
            </w:r>
          </w:p>
          <w:p w14:paraId="6E26E0D7" w14:textId="77777777" w:rsidR="004D0540" w:rsidRDefault="004D0540" w:rsidP="009A39EA">
            <w:pPr>
              <w:widowControl w:val="0"/>
              <w:autoSpaceDE w:val="0"/>
              <w:autoSpaceDN w:val="0"/>
              <w:adjustRightInd w:val="0"/>
              <w:spacing w:line="276" w:lineRule="auto"/>
              <w:contextualSpacing/>
              <w:jc w:val="both"/>
              <w:rPr>
                <w:rFonts w:eastAsia="Calibri"/>
                <w:sz w:val="24"/>
                <w:szCs w:val="24"/>
              </w:rPr>
            </w:pPr>
          </w:p>
          <w:p w14:paraId="4154AC1C" w14:textId="477FADCB" w:rsidR="000D2697" w:rsidRPr="002B0420" w:rsidRDefault="004D0540" w:rsidP="000D2697">
            <w:pPr>
              <w:widowControl w:val="0"/>
              <w:autoSpaceDE w:val="0"/>
              <w:autoSpaceDN w:val="0"/>
              <w:adjustRightInd w:val="0"/>
              <w:spacing w:line="276" w:lineRule="auto"/>
              <w:jc w:val="both"/>
              <w:rPr>
                <w:rFonts w:eastAsia="Calibri"/>
                <w:i/>
                <w:sz w:val="24"/>
                <w:szCs w:val="24"/>
              </w:rPr>
            </w:pPr>
            <w:r>
              <w:rPr>
                <w:rFonts w:eastAsia="Calibri"/>
                <w:sz w:val="24"/>
                <w:szCs w:val="24"/>
              </w:rPr>
              <w:t>3</w:t>
            </w:r>
            <w:r w:rsidR="00F2153D">
              <w:rPr>
                <w:rFonts w:eastAsia="Calibri"/>
                <w:sz w:val="24"/>
                <w:szCs w:val="24"/>
              </w:rPr>
              <w:t>1</w:t>
            </w:r>
            <w:r>
              <w:rPr>
                <w:rFonts w:eastAsia="Calibri"/>
                <w:sz w:val="24"/>
                <w:szCs w:val="24"/>
              </w:rPr>
              <w:t xml:space="preserve">. </w:t>
            </w:r>
            <w:r w:rsidRPr="004D0540">
              <w:rPr>
                <w:rFonts w:eastAsia="Calibri"/>
                <w:sz w:val="24"/>
                <w:szCs w:val="24"/>
              </w:rPr>
              <w:t>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(когато е приложимо)</w:t>
            </w:r>
            <w:r w:rsidR="002B0420" w:rsidRPr="000D2697">
              <w:rPr>
                <w:rFonts w:eastAsia="Calibri"/>
                <w:i/>
                <w:sz w:val="24"/>
                <w:szCs w:val="24"/>
              </w:rPr>
              <w:t xml:space="preserve"> В случаите на инвестиции за СМР към договорите се прилагат и КСС във формат </w:t>
            </w:r>
            <w:r w:rsidR="002B0420">
              <w:rPr>
                <w:rFonts w:eastAsia="Calibri"/>
                <w:i/>
                <w:sz w:val="24"/>
                <w:szCs w:val="24"/>
              </w:rPr>
              <w:t>„pdf“ и във формат „xls”/„xlsx”</w:t>
            </w:r>
            <w:r w:rsidRPr="004D0540">
              <w:rPr>
                <w:rFonts w:eastAsia="Calibri"/>
                <w:sz w:val="24"/>
                <w:szCs w:val="24"/>
              </w:rPr>
              <w:t xml:space="preserve">. </w:t>
            </w:r>
            <w:r w:rsidR="002B0420">
              <w:rPr>
                <w:rFonts w:eastAsia="Calibri"/>
                <w:sz w:val="24"/>
                <w:szCs w:val="24"/>
              </w:rPr>
              <w:t xml:space="preserve"> </w:t>
            </w:r>
            <w:r w:rsidRPr="00B022F2">
              <w:rPr>
                <w:rFonts w:eastAsia="Calibri"/>
                <w:b/>
                <w:i/>
                <w:sz w:val="24"/>
                <w:szCs w:val="24"/>
                <w:shd w:val="clear" w:color="auto" w:fill="FEFEFE"/>
              </w:rPr>
              <w:t>Представя се сканирано във формат „pdf“, “PDF” или „jpg“</w:t>
            </w:r>
            <w:r w:rsidR="002B0420">
              <w:rPr>
                <w:rFonts w:eastAsia="Calibri"/>
                <w:b/>
                <w:i/>
                <w:sz w:val="24"/>
                <w:szCs w:val="24"/>
                <w:shd w:val="clear" w:color="auto" w:fill="FEFEFE"/>
              </w:rPr>
              <w:t xml:space="preserve"> и КСС</w:t>
            </w:r>
            <w:r w:rsidR="002B0420">
              <w:t xml:space="preserve"> </w:t>
            </w:r>
            <w:r w:rsidR="002B0420" w:rsidRPr="002B0420">
              <w:rPr>
                <w:rFonts w:eastAsia="Calibri"/>
                <w:b/>
                <w:i/>
                <w:sz w:val="24"/>
                <w:szCs w:val="24"/>
                <w:shd w:val="clear" w:color="auto" w:fill="FEFEFE"/>
              </w:rPr>
              <w:t>във формат „pdf“ и във формат „xls”/„xlsx”</w:t>
            </w:r>
            <w:r w:rsidR="002B0420">
              <w:rPr>
                <w:rFonts w:eastAsia="Calibri"/>
                <w:b/>
                <w:i/>
                <w:sz w:val="24"/>
                <w:szCs w:val="24"/>
                <w:shd w:val="clear" w:color="auto" w:fill="FEFEFE"/>
              </w:rPr>
              <w:t xml:space="preserve"> </w:t>
            </w:r>
            <w:r w:rsidRPr="004D0540">
              <w:rPr>
                <w:rFonts w:eastAsia="Calibri"/>
                <w:b/>
                <w:i/>
                <w:sz w:val="24"/>
                <w:szCs w:val="24"/>
              </w:rPr>
              <w:t>.</w:t>
            </w:r>
            <w:r w:rsidR="000D2697">
              <w:rPr>
                <w:rFonts w:eastAsia="Calibri"/>
                <w:sz w:val="24"/>
                <w:szCs w:val="24"/>
              </w:rPr>
              <w:t xml:space="preserve"> Приложимо за:</w:t>
            </w:r>
          </w:p>
          <w:p w14:paraId="685B7A72" w14:textId="48E172D0" w:rsidR="000D2697" w:rsidRDefault="000D2697" w:rsidP="00782F9E">
            <w:pPr>
              <w:pStyle w:val="ListParagraph"/>
              <w:widowControl w:val="0"/>
              <w:numPr>
                <w:ilvl w:val="0"/>
                <w:numId w:val="40"/>
              </w:numPr>
              <w:autoSpaceDE w:val="0"/>
              <w:autoSpaceDN w:val="0"/>
              <w:adjustRightInd w:val="0"/>
              <w:spacing w:line="276" w:lineRule="auto"/>
              <w:jc w:val="both"/>
              <w:rPr>
                <w:rFonts w:eastAsia="Calibri"/>
                <w:sz w:val="24"/>
                <w:szCs w:val="24"/>
              </w:rPr>
            </w:pPr>
            <w:r w:rsidRPr="004D6D70">
              <w:rPr>
                <w:rFonts w:eastAsia="Calibri"/>
                <w:b/>
                <w:sz w:val="24"/>
                <w:szCs w:val="24"/>
                <w:u w:val="single"/>
              </w:rPr>
              <w:t xml:space="preserve">Всички кандидати </w:t>
            </w:r>
            <w:r w:rsidR="00782F9E" w:rsidRPr="004D6D70">
              <w:rPr>
                <w:rFonts w:eastAsia="Calibri"/>
                <w:b/>
                <w:sz w:val="24"/>
                <w:szCs w:val="24"/>
                <w:u w:val="single"/>
              </w:rPr>
              <w:t>за извършени разходи преди подаване на проектното предложение</w:t>
            </w:r>
            <w:r w:rsidR="00782F9E" w:rsidRPr="004D6D70">
              <w:rPr>
                <w:rFonts w:eastAsia="Calibri"/>
                <w:b/>
                <w:sz w:val="24"/>
                <w:szCs w:val="24"/>
              </w:rPr>
              <w:t xml:space="preserve"> </w:t>
            </w:r>
            <w:r w:rsidR="00782F9E" w:rsidRPr="00782F9E">
              <w:rPr>
                <w:rFonts w:eastAsia="Calibri"/>
                <w:sz w:val="24"/>
                <w:szCs w:val="24"/>
              </w:rPr>
              <w:t>към стратегията за ВОМР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w:t>
            </w:r>
            <w:r>
              <w:rPr>
                <w:rFonts w:eastAsia="Calibri"/>
                <w:sz w:val="24"/>
                <w:szCs w:val="24"/>
              </w:rPr>
              <w:t>;</w:t>
            </w:r>
          </w:p>
          <w:p w14:paraId="1875642C" w14:textId="5C06C8D9" w:rsidR="000D2697" w:rsidRDefault="000D2697" w:rsidP="00316E08">
            <w:pPr>
              <w:pStyle w:val="ListParagraph"/>
              <w:widowControl w:val="0"/>
              <w:numPr>
                <w:ilvl w:val="0"/>
                <w:numId w:val="40"/>
              </w:numPr>
              <w:autoSpaceDE w:val="0"/>
              <w:autoSpaceDN w:val="0"/>
              <w:adjustRightInd w:val="0"/>
              <w:spacing w:line="276" w:lineRule="auto"/>
              <w:jc w:val="both"/>
              <w:rPr>
                <w:rFonts w:eastAsia="Calibri"/>
                <w:sz w:val="24"/>
                <w:szCs w:val="24"/>
              </w:rPr>
            </w:pPr>
            <w:r>
              <w:rPr>
                <w:rFonts w:eastAsia="Calibri"/>
                <w:sz w:val="24"/>
                <w:szCs w:val="24"/>
              </w:rPr>
              <w:t xml:space="preserve">Кандидати, </w:t>
            </w:r>
            <w:r w:rsidRPr="002215FC">
              <w:rPr>
                <w:rFonts w:eastAsia="Calibri"/>
                <w:b/>
                <w:sz w:val="24"/>
                <w:szCs w:val="24"/>
                <w:u w:val="single"/>
              </w:rPr>
              <w:t>които не са възложители по ЗОП</w:t>
            </w:r>
            <w:r>
              <w:rPr>
                <w:rFonts w:eastAsia="Calibri"/>
                <w:sz w:val="24"/>
                <w:szCs w:val="24"/>
              </w:rPr>
              <w:t xml:space="preserve"> и </w:t>
            </w:r>
            <w:r w:rsidRPr="000D2697">
              <w:rPr>
                <w:rFonts w:eastAsia="Calibri"/>
                <w:b/>
                <w:sz w:val="24"/>
                <w:szCs w:val="24"/>
                <w:u w:val="single"/>
              </w:rPr>
              <w:t xml:space="preserve">не са задължени да прилагат </w:t>
            </w:r>
            <w:r w:rsidR="00316E08">
              <w:rPr>
                <w:rFonts w:eastAsia="Calibri"/>
                <w:b/>
                <w:sz w:val="24"/>
                <w:szCs w:val="24"/>
                <w:u w:val="single"/>
              </w:rPr>
              <w:t>разпоредбите на ПМС 160</w:t>
            </w:r>
            <w:r w:rsidR="00316E08" w:rsidRPr="00316E08">
              <w:rPr>
                <w:rFonts w:eastAsia="Calibri"/>
                <w:sz w:val="24"/>
                <w:szCs w:val="24"/>
              </w:rPr>
              <w:t xml:space="preserve"> за всички разходи, които ще се извършват след подаване на проектното предложение;</w:t>
            </w:r>
          </w:p>
          <w:p w14:paraId="6F21C3F6" w14:textId="77777777" w:rsidR="000D2697" w:rsidRDefault="000D2697" w:rsidP="000D2697">
            <w:pPr>
              <w:widowControl w:val="0"/>
              <w:autoSpaceDE w:val="0"/>
              <w:autoSpaceDN w:val="0"/>
              <w:adjustRightInd w:val="0"/>
              <w:spacing w:line="276" w:lineRule="auto"/>
              <w:jc w:val="both"/>
              <w:rPr>
                <w:rFonts w:eastAsia="Calibri"/>
                <w:sz w:val="24"/>
                <w:szCs w:val="24"/>
              </w:rPr>
            </w:pPr>
          </w:p>
          <w:p w14:paraId="36B7C5B8" w14:textId="7CA3F51C" w:rsidR="000D2697" w:rsidRDefault="000D2697" w:rsidP="000D2697">
            <w:pPr>
              <w:widowControl w:val="0"/>
              <w:autoSpaceDE w:val="0"/>
              <w:autoSpaceDN w:val="0"/>
              <w:adjustRightInd w:val="0"/>
              <w:spacing w:line="276" w:lineRule="auto"/>
              <w:jc w:val="both"/>
              <w:rPr>
                <w:rFonts w:eastAsia="Calibri"/>
                <w:sz w:val="24"/>
                <w:szCs w:val="24"/>
                <w:shd w:val="clear" w:color="auto" w:fill="FEFEFE"/>
              </w:rPr>
            </w:pPr>
            <w:r>
              <w:rPr>
                <w:rFonts w:eastAsia="Calibri"/>
                <w:sz w:val="24"/>
                <w:szCs w:val="24"/>
              </w:rPr>
              <w:t>3</w:t>
            </w:r>
            <w:r w:rsidR="00F2153D">
              <w:rPr>
                <w:rFonts w:eastAsia="Calibri"/>
                <w:sz w:val="24"/>
                <w:szCs w:val="24"/>
              </w:rPr>
              <w:t>2</w:t>
            </w:r>
            <w:r>
              <w:rPr>
                <w:rFonts w:eastAsia="Calibri"/>
                <w:sz w:val="24"/>
                <w:szCs w:val="24"/>
              </w:rPr>
              <w:t xml:space="preserve">. </w:t>
            </w:r>
            <w:r w:rsidR="0095363F" w:rsidRPr="0095363F">
              <w:rPr>
                <w:rFonts w:eastAsia="Calibri"/>
                <w:sz w:val="24"/>
                <w:szCs w:val="24"/>
                <w:shd w:val="clear" w:color="auto" w:fill="FEFEFE"/>
              </w:rPr>
              <w:t>Договор за финансов лизинг с приложен към него погасителен план за изплащане на лизинговите вноски</w:t>
            </w:r>
            <w:r w:rsidR="0095363F">
              <w:rPr>
                <w:rFonts w:eastAsia="Calibri"/>
                <w:sz w:val="24"/>
                <w:szCs w:val="24"/>
                <w:shd w:val="clear" w:color="auto" w:fill="FEFEFE"/>
              </w:rPr>
              <w:t xml:space="preserve"> (когато е приложимо)</w:t>
            </w:r>
            <w:r w:rsidR="0095363F" w:rsidRPr="0095363F">
              <w:rPr>
                <w:rFonts w:eastAsia="Calibri"/>
                <w:sz w:val="24"/>
                <w:szCs w:val="24"/>
                <w:shd w:val="clear" w:color="auto" w:fill="FEFEFE"/>
              </w:rPr>
              <w:t xml:space="preserve">. </w:t>
            </w:r>
            <w:r w:rsidR="0095363F" w:rsidRPr="0095363F">
              <w:rPr>
                <w:rFonts w:eastAsia="Calibri"/>
                <w:i/>
                <w:sz w:val="24"/>
                <w:szCs w:val="24"/>
                <w:shd w:val="clear" w:color="auto" w:fill="FEFEFE"/>
              </w:rPr>
              <w:t>Важи в случай, че проектът включва разходи за закупуване на активи чрез финансов лизинг.</w:t>
            </w:r>
            <w:r w:rsidR="0095363F" w:rsidRPr="0095363F">
              <w:t xml:space="preserve"> </w:t>
            </w:r>
            <w:r w:rsidR="0095363F" w:rsidRPr="0095363F">
              <w:rPr>
                <w:rFonts w:eastAsia="Calibri"/>
                <w:b/>
                <w:i/>
                <w:sz w:val="24"/>
                <w:szCs w:val="24"/>
                <w:shd w:val="clear" w:color="auto" w:fill="FEFEFE"/>
              </w:rPr>
              <w:t>Представя се сканирано във формат „pdf“, “PDF” или „jpg“</w:t>
            </w:r>
            <w:r w:rsidR="0095363F">
              <w:t xml:space="preserve"> </w:t>
            </w:r>
            <w:r w:rsidR="0095363F" w:rsidRPr="0095363F">
              <w:rPr>
                <w:rFonts w:eastAsia="Calibri"/>
                <w:sz w:val="24"/>
                <w:szCs w:val="24"/>
                <w:shd w:val="clear" w:color="auto" w:fill="FEFEFE"/>
              </w:rPr>
              <w:t>Приложимо за:</w:t>
            </w:r>
          </w:p>
          <w:p w14:paraId="32672583" w14:textId="77777777" w:rsidR="0095363F" w:rsidRDefault="0095363F" w:rsidP="0095363F">
            <w:pPr>
              <w:pStyle w:val="ListParagraph"/>
              <w:widowControl w:val="0"/>
              <w:numPr>
                <w:ilvl w:val="0"/>
                <w:numId w:val="40"/>
              </w:numPr>
              <w:autoSpaceDE w:val="0"/>
              <w:autoSpaceDN w:val="0"/>
              <w:adjustRightInd w:val="0"/>
              <w:spacing w:line="276" w:lineRule="auto"/>
              <w:jc w:val="both"/>
              <w:rPr>
                <w:rFonts w:eastAsia="Calibri"/>
                <w:sz w:val="24"/>
                <w:szCs w:val="24"/>
              </w:rPr>
            </w:pPr>
            <w:r>
              <w:rPr>
                <w:rFonts w:eastAsia="Calibri"/>
                <w:sz w:val="24"/>
                <w:szCs w:val="24"/>
              </w:rPr>
              <w:t xml:space="preserve">Кандидати, </w:t>
            </w:r>
            <w:r w:rsidRPr="002215FC">
              <w:rPr>
                <w:rFonts w:eastAsia="Calibri"/>
                <w:b/>
                <w:sz w:val="24"/>
                <w:szCs w:val="24"/>
                <w:u w:val="single"/>
              </w:rPr>
              <w:t>които не са възложители по ЗОП</w:t>
            </w:r>
            <w:r>
              <w:rPr>
                <w:rFonts w:eastAsia="Calibri"/>
                <w:sz w:val="24"/>
                <w:szCs w:val="24"/>
              </w:rPr>
              <w:t xml:space="preserve"> и </w:t>
            </w:r>
            <w:r w:rsidRPr="000D2697">
              <w:rPr>
                <w:rFonts w:eastAsia="Calibri"/>
                <w:b/>
                <w:sz w:val="24"/>
                <w:szCs w:val="24"/>
                <w:u w:val="single"/>
              </w:rPr>
              <w:t>не са задължени да прилагат разпоредбите на ПМС 160;</w:t>
            </w:r>
          </w:p>
          <w:p w14:paraId="13878E1E" w14:textId="77777777" w:rsidR="0095363F" w:rsidRPr="000D2697" w:rsidRDefault="0095363F" w:rsidP="000D2697">
            <w:pPr>
              <w:widowControl w:val="0"/>
              <w:autoSpaceDE w:val="0"/>
              <w:autoSpaceDN w:val="0"/>
              <w:adjustRightInd w:val="0"/>
              <w:spacing w:line="276" w:lineRule="auto"/>
              <w:jc w:val="both"/>
              <w:rPr>
                <w:rFonts w:eastAsia="Calibri"/>
                <w:sz w:val="24"/>
                <w:szCs w:val="24"/>
              </w:rPr>
            </w:pPr>
          </w:p>
          <w:p w14:paraId="6DACFCDA" w14:textId="30ECE100" w:rsidR="009A39EA" w:rsidRDefault="004C635D" w:rsidP="009A39EA">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rPr>
              <w:t>3</w:t>
            </w:r>
            <w:r w:rsidR="00F2153D">
              <w:rPr>
                <w:rFonts w:eastAsia="Calibri"/>
                <w:sz w:val="24"/>
                <w:szCs w:val="24"/>
              </w:rPr>
              <w:t>3</w:t>
            </w:r>
            <w:r>
              <w:rPr>
                <w:rFonts w:eastAsia="Calibri"/>
                <w:sz w:val="24"/>
                <w:szCs w:val="24"/>
              </w:rPr>
              <w:t>. З</w:t>
            </w:r>
            <w:r w:rsidRPr="004C635D">
              <w:rPr>
                <w:rFonts w:eastAsia="Calibri"/>
                <w:sz w:val="24"/>
                <w:szCs w:val="24"/>
              </w:rPr>
              <w:t>аверено от възложителя копие на всички документи от проведената съгласно изискванията на ЗОП процедура за избор на изпълнител/</w:t>
            </w:r>
            <w:r>
              <w:rPr>
                <w:rFonts w:eastAsia="Calibri"/>
                <w:sz w:val="24"/>
                <w:szCs w:val="24"/>
              </w:rPr>
              <w:t xml:space="preserve">и </w:t>
            </w:r>
            <w:r w:rsidR="002215FC" w:rsidRPr="002215FC">
              <w:rPr>
                <w:rFonts w:eastAsia="Calibri"/>
                <w:sz w:val="24"/>
                <w:szCs w:val="24"/>
              </w:rPr>
              <w:t>за извършени разходи преди подаване на проектното предложение към стратегията за ВОМР за предпроектни проучвания, такси, възнаграждение на архитекти, инженери и консултантски услуги, извършени след 1 януари 2014 г. съгласно чл. 2</w:t>
            </w:r>
            <w:r w:rsidR="002215FC">
              <w:rPr>
                <w:rFonts w:eastAsia="Calibri"/>
                <w:sz w:val="24"/>
                <w:szCs w:val="24"/>
              </w:rPr>
              <w:t>1, ал. 2, т. 14 от Наредба № 22</w:t>
            </w:r>
            <w:r>
              <w:rPr>
                <w:rFonts w:eastAsia="Calibri"/>
                <w:sz w:val="24"/>
                <w:szCs w:val="24"/>
              </w:rPr>
              <w:t xml:space="preserve"> (когато е </w:t>
            </w:r>
            <w:r>
              <w:rPr>
                <w:rFonts w:eastAsia="Calibri"/>
                <w:sz w:val="24"/>
                <w:szCs w:val="24"/>
              </w:rPr>
              <w:lastRenderedPageBreak/>
              <w:t xml:space="preserve">приложимо). </w:t>
            </w:r>
            <w:r w:rsidRPr="0095363F">
              <w:rPr>
                <w:rFonts w:eastAsia="Calibri"/>
                <w:b/>
                <w:i/>
                <w:sz w:val="24"/>
                <w:szCs w:val="24"/>
                <w:shd w:val="clear" w:color="auto" w:fill="FEFEFE"/>
              </w:rPr>
              <w:t>Представя се сканирано във формат „pdf“, “PDF” или „jpg“</w:t>
            </w:r>
          </w:p>
          <w:p w14:paraId="56CCFD89" w14:textId="77777777" w:rsidR="004C635D" w:rsidRDefault="004C635D" w:rsidP="009A39EA">
            <w:pPr>
              <w:widowControl w:val="0"/>
              <w:autoSpaceDE w:val="0"/>
              <w:autoSpaceDN w:val="0"/>
              <w:adjustRightInd w:val="0"/>
              <w:spacing w:line="276" w:lineRule="auto"/>
              <w:contextualSpacing/>
              <w:jc w:val="both"/>
              <w:rPr>
                <w:rFonts w:eastAsia="Calibri"/>
                <w:b/>
                <w:i/>
                <w:sz w:val="24"/>
                <w:szCs w:val="24"/>
                <w:shd w:val="clear" w:color="auto" w:fill="FEFEFE"/>
              </w:rPr>
            </w:pPr>
          </w:p>
          <w:p w14:paraId="5E35D31B" w14:textId="00C037F2" w:rsidR="00DB3EB7" w:rsidRPr="00DB3EB7" w:rsidRDefault="004C635D" w:rsidP="00DB3EB7">
            <w:pPr>
              <w:widowControl w:val="0"/>
              <w:autoSpaceDE w:val="0"/>
              <w:autoSpaceDN w:val="0"/>
              <w:adjustRightInd w:val="0"/>
              <w:spacing w:line="276" w:lineRule="auto"/>
              <w:contextualSpacing/>
              <w:jc w:val="both"/>
              <w:rPr>
                <w:rFonts w:eastAsia="Calibri"/>
                <w:b/>
                <w:i/>
                <w:sz w:val="24"/>
                <w:szCs w:val="24"/>
                <w:highlight w:val="yellow"/>
              </w:rPr>
            </w:pPr>
            <w:r w:rsidRPr="004C635D">
              <w:rPr>
                <w:rFonts w:eastAsia="Calibri"/>
                <w:sz w:val="24"/>
                <w:szCs w:val="24"/>
                <w:shd w:val="clear" w:color="auto" w:fill="FEFEFE"/>
              </w:rPr>
              <w:t>3</w:t>
            </w:r>
            <w:r w:rsidR="00F2153D">
              <w:rPr>
                <w:rFonts w:eastAsia="Calibri"/>
                <w:sz w:val="24"/>
                <w:szCs w:val="24"/>
                <w:shd w:val="clear" w:color="auto" w:fill="FEFEFE"/>
              </w:rPr>
              <w:t>4</w:t>
            </w:r>
            <w:r w:rsidRPr="004C635D">
              <w:rPr>
                <w:rFonts w:eastAsia="Calibri"/>
                <w:sz w:val="24"/>
                <w:szCs w:val="24"/>
                <w:shd w:val="clear" w:color="auto" w:fill="FEFEFE"/>
              </w:rPr>
              <w:t xml:space="preserve">. </w:t>
            </w:r>
            <w:r w:rsidR="00DB3EB7" w:rsidRPr="00DB3EB7">
              <w:rPr>
                <w:rFonts w:eastAsia="Calibri"/>
                <w:sz w:val="24"/>
                <w:szCs w:val="24"/>
              </w:rPr>
              <w:t>Фактури, придружени с платежни нареждания, за извършени разходи преди подаване на проектното предложение къ</w:t>
            </w:r>
            <w:r w:rsidR="00782F9E">
              <w:rPr>
                <w:rFonts w:eastAsia="Calibri"/>
                <w:sz w:val="24"/>
                <w:szCs w:val="24"/>
              </w:rPr>
              <w:t>м стратегията за ВОМР</w:t>
            </w:r>
            <w:r w:rsidR="00DB3EB7" w:rsidRPr="00DB3EB7">
              <w:rPr>
                <w:rFonts w:eastAsia="Calibri"/>
                <w:sz w:val="24"/>
                <w:szCs w:val="24"/>
              </w:rPr>
              <w:t xml:space="preserve">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w:t>
            </w:r>
            <w:r w:rsidR="00DB3EB7" w:rsidRPr="00DB3EB7">
              <w:rPr>
                <w:rFonts w:eastAsia="Calibri"/>
                <w:i/>
                <w:sz w:val="24"/>
                <w:szCs w:val="24"/>
              </w:rPr>
              <w:t>когато е приложимо</w:t>
            </w:r>
            <w:r w:rsidR="00DB3EB7" w:rsidRPr="00DB3EB7">
              <w:rPr>
                <w:rFonts w:eastAsia="Calibri"/>
                <w:sz w:val="24"/>
                <w:szCs w:val="24"/>
              </w:rPr>
              <w:t xml:space="preserve">). </w:t>
            </w:r>
            <w:r w:rsidR="00DB3EB7" w:rsidRPr="00DB3EB7">
              <w:rPr>
                <w:rFonts w:eastAsia="Calibri"/>
                <w:b/>
                <w:i/>
                <w:sz w:val="24"/>
                <w:szCs w:val="24"/>
              </w:rPr>
              <w:t>Представят се сканирани във формат „pdf“ или „jpg“;</w:t>
            </w:r>
          </w:p>
          <w:p w14:paraId="1127527B" w14:textId="2C93E6C4" w:rsidR="004C635D" w:rsidRPr="004C635D" w:rsidRDefault="004C635D" w:rsidP="009A39EA">
            <w:pPr>
              <w:widowControl w:val="0"/>
              <w:autoSpaceDE w:val="0"/>
              <w:autoSpaceDN w:val="0"/>
              <w:adjustRightInd w:val="0"/>
              <w:spacing w:line="276" w:lineRule="auto"/>
              <w:contextualSpacing/>
              <w:jc w:val="both"/>
              <w:rPr>
                <w:rFonts w:eastAsia="Calibri"/>
                <w:sz w:val="24"/>
                <w:szCs w:val="24"/>
              </w:rPr>
            </w:pPr>
          </w:p>
          <w:p w14:paraId="58F286A1" w14:textId="65926161" w:rsidR="004D0540" w:rsidRPr="00AA7637" w:rsidRDefault="009F66AE" w:rsidP="009A39EA">
            <w:pPr>
              <w:widowControl w:val="0"/>
              <w:autoSpaceDE w:val="0"/>
              <w:autoSpaceDN w:val="0"/>
              <w:adjustRightInd w:val="0"/>
              <w:spacing w:line="276" w:lineRule="auto"/>
              <w:contextualSpacing/>
              <w:jc w:val="both"/>
              <w:rPr>
                <w:rFonts w:eastAsia="Calibri"/>
                <w:b/>
                <w:sz w:val="24"/>
                <w:szCs w:val="24"/>
                <w:u w:val="single"/>
              </w:rPr>
            </w:pPr>
            <w:r w:rsidRPr="00AA7637">
              <w:rPr>
                <w:rFonts w:eastAsia="Calibri"/>
                <w:b/>
                <w:sz w:val="24"/>
                <w:szCs w:val="24"/>
                <w:u w:val="single"/>
                <w:lang w:val="en-US"/>
              </w:rPr>
              <w:t xml:space="preserve">II. </w:t>
            </w:r>
            <w:r w:rsidRPr="00AA7637">
              <w:rPr>
                <w:rFonts w:eastAsia="Calibri"/>
                <w:b/>
                <w:sz w:val="24"/>
                <w:szCs w:val="24"/>
                <w:u w:val="single"/>
              </w:rPr>
              <w:t>Допълнителни общи документи в зависимост от вида кандидат</w:t>
            </w:r>
            <w:r w:rsidR="00003689" w:rsidRPr="00AA7637">
              <w:rPr>
                <w:rFonts w:eastAsia="Calibri"/>
                <w:b/>
                <w:sz w:val="24"/>
                <w:szCs w:val="24"/>
                <w:u w:val="single"/>
              </w:rPr>
              <w:t>/проект</w:t>
            </w:r>
            <w:r w:rsidRPr="00AA7637">
              <w:rPr>
                <w:rFonts w:eastAsia="Calibri"/>
                <w:b/>
                <w:sz w:val="24"/>
                <w:szCs w:val="24"/>
                <w:u w:val="single"/>
              </w:rPr>
              <w:t>:</w:t>
            </w:r>
          </w:p>
          <w:p w14:paraId="65953BEA" w14:textId="77777777" w:rsidR="009A39EA" w:rsidRDefault="009A39EA" w:rsidP="00362E96">
            <w:pPr>
              <w:widowControl w:val="0"/>
              <w:autoSpaceDE w:val="0"/>
              <w:autoSpaceDN w:val="0"/>
              <w:adjustRightInd w:val="0"/>
              <w:spacing w:line="276" w:lineRule="auto"/>
              <w:contextualSpacing/>
              <w:jc w:val="both"/>
              <w:rPr>
                <w:rFonts w:eastAsia="Calibri"/>
                <w:sz w:val="24"/>
                <w:szCs w:val="24"/>
                <w:shd w:val="clear" w:color="auto" w:fill="FEFEFE"/>
              </w:rPr>
            </w:pPr>
          </w:p>
          <w:p w14:paraId="5ACC1C76" w14:textId="4B79FC74" w:rsidR="00CF29D8" w:rsidRDefault="00CF29D8" w:rsidP="00362E96">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shd w:val="clear" w:color="auto" w:fill="FEFEFE"/>
              </w:rPr>
              <w:t>3</w:t>
            </w:r>
            <w:r w:rsidR="00F2153D">
              <w:rPr>
                <w:rFonts w:eastAsia="Calibri"/>
                <w:sz w:val="24"/>
                <w:szCs w:val="24"/>
                <w:shd w:val="clear" w:color="auto" w:fill="FEFEFE"/>
              </w:rPr>
              <w:t>5</w:t>
            </w:r>
            <w:r>
              <w:rPr>
                <w:rFonts w:eastAsia="Calibri"/>
                <w:sz w:val="24"/>
                <w:szCs w:val="24"/>
                <w:shd w:val="clear" w:color="auto" w:fill="FEFEFE"/>
              </w:rPr>
              <w:t xml:space="preserve">. </w:t>
            </w:r>
            <w:r w:rsidRPr="00CF29D8">
              <w:rPr>
                <w:rFonts w:eastAsia="Calibri"/>
                <w:sz w:val="24"/>
                <w:szCs w:val="24"/>
                <w:shd w:val="clear" w:color="auto" w:fill="FEFEFE"/>
              </w:rPr>
              <w:t xml:space="preserve">Регистрационна карта, издадена по реда на наредбата по § 4 ЗПЗП , и анкетни формуляри към нея.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w:t>
            </w:r>
            <w:r w:rsidRPr="00CF29D8">
              <w:rPr>
                <w:rFonts w:eastAsia="Calibri"/>
                <w:i/>
                <w:sz w:val="24"/>
                <w:szCs w:val="24"/>
                <w:shd w:val="clear" w:color="auto" w:fill="FEFEFE"/>
              </w:rPr>
              <w:t>(приложимо за кандидати земеделски производители).</w:t>
            </w:r>
            <w:r w:rsidRPr="00CF29D8">
              <w:rPr>
                <w:rFonts w:eastAsia="Calibri"/>
                <w:sz w:val="24"/>
                <w:szCs w:val="24"/>
                <w:shd w:val="clear" w:color="auto" w:fill="FEFEFE"/>
              </w:rPr>
              <w:t xml:space="preserve"> </w:t>
            </w:r>
            <w:r w:rsidRPr="00CF29D8">
              <w:rPr>
                <w:rFonts w:eastAsia="Calibri"/>
                <w:b/>
                <w:i/>
                <w:sz w:val="24"/>
                <w:szCs w:val="24"/>
                <w:shd w:val="clear" w:color="auto" w:fill="FEFEFE"/>
              </w:rPr>
              <w:t>Представя се сканиран във формат „pdf“, “PDF” или „jpg“;</w:t>
            </w:r>
          </w:p>
          <w:p w14:paraId="02367CB1" w14:textId="77777777" w:rsidR="00CF29D8" w:rsidRDefault="00CF29D8" w:rsidP="00362E96">
            <w:pPr>
              <w:widowControl w:val="0"/>
              <w:autoSpaceDE w:val="0"/>
              <w:autoSpaceDN w:val="0"/>
              <w:adjustRightInd w:val="0"/>
              <w:spacing w:line="276" w:lineRule="auto"/>
              <w:contextualSpacing/>
              <w:jc w:val="both"/>
              <w:rPr>
                <w:rFonts w:eastAsia="Calibri"/>
                <w:b/>
                <w:i/>
                <w:sz w:val="24"/>
                <w:szCs w:val="24"/>
                <w:shd w:val="clear" w:color="auto" w:fill="FEFEFE"/>
              </w:rPr>
            </w:pPr>
          </w:p>
          <w:p w14:paraId="7F5A33CA" w14:textId="4A189EF5" w:rsidR="00CF29D8" w:rsidRPr="00CF29D8" w:rsidRDefault="00CF29D8" w:rsidP="00362E96">
            <w:pPr>
              <w:widowControl w:val="0"/>
              <w:autoSpaceDE w:val="0"/>
              <w:autoSpaceDN w:val="0"/>
              <w:adjustRightInd w:val="0"/>
              <w:spacing w:line="276" w:lineRule="auto"/>
              <w:contextualSpacing/>
              <w:jc w:val="both"/>
              <w:rPr>
                <w:rFonts w:eastAsia="Calibri"/>
                <w:sz w:val="24"/>
                <w:szCs w:val="24"/>
                <w:shd w:val="clear" w:color="auto" w:fill="FEFEFE"/>
              </w:rPr>
            </w:pPr>
            <w:r>
              <w:rPr>
                <w:rFonts w:eastAsia="Calibri"/>
                <w:sz w:val="24"/>
                <w:szCs w:val="24"/>
                <w:shd w:val="clear" w:color="auto" w:fill="FEFEFE"/>
              </w:rPr>
              <w:t>3</w:t>
            </w:r>
            <w:r w:rsidR="00F2153D">
              <w:rPr>
                <w:rFonts w:eastAsia="Calibri"/>
                <w:sz w:val="24"/>
                <w:szCs w:val="24"/>
                <w:shd w:val="clear" w:color="auto" w:fill="FEFEFE"/>
              </w:rPr>
              <w:t>6</w:t>
            </w:r>
            <w:r>
              <w:rPr>
                <w:rFonts w:eastAsia="Calibri"/>
                <w:sz w:val="24"/>
                <w:szCs w:val="24"/>
                <w:shd w:val="clear" w:color="auto" w:fill="FEFEFE"/>
              </w:rPr>
              <w:t xml:space="preserve">. </w:t>
            </w:r>
            <w:r w:rsidRPr="00CF29D8">
              <w:rPr>
                <w:rFonts w:eastAsia="Calibri"/>
                <w:sz w:val="24"/>
                <w:szCs w:val="24"/>
                <w:shd w:val="clear" w:color="auto" w:fill="FEFEFE"/>
              </w:rPr>
              <w:t xml:space="preserve">Документ за собственост или ползване на земята или заповеди по чл. 37в, ал. 4, 10 и 12 ЗСПЗЗ, която участва при изчисляването на минималния стандартен производствен обем. Кандидатът представя същите документи или заповеди и за предходната стопанска година, когато минималният стандартен производствен обем се доказва с намерение. </w:t>
            </w:r>
            <w:r w:rsidRPr="00CF29D8">
              <w:rPr>
                <w:rFonts w:eastAsia="Calibri"/>
                <w:i/>
                <w:sz w:val="24"/>
                <w:szCs w:val="24"/>
                <w:shd w:val="clear" w:color="auto" w:fill="FEFEFE"/>
              </w:rPr>
              <w:t>(приложимо за кандидати земеделски производители).</w:t>
            </w:r>
            <w:r w:rsidRPr="00CF29D8">
              <w:rPr>
                <w:rFonts w:eastAsia="Calibri"/>
                <w:sz w:val="24"/>
                <w:szCs w:val="24"/>
                <w:shd w:val="clear" w:color="auto" w:fill="FEFEFE"/>
              </w:rPr>
              <w:t xml:space="preserve"> </w:t>
            </w:r>
            <w:r w:rsidRPr="00CF29D8">
              <w:rPr>
                <w:rFonts w:eastAsia="Calibri"/>
                <w:b/>
                <w:i/>
                <w:sz w:val="24"/>
                <w:szCs w:val="24"/>
                <w:shd w:val="clear" w:color="auto" w:fill="FEFEFE"/>
              </w:rPr>
              <w:t>Представя се сканиран във формат „pdf“, “PDF” или „jpg“;</w:t>
            </w:r>
          </w:p>
          <w:p w14:paraId="20230B0B" w14:textId="7B6B6774" w:rsidR="00362E96" w:rsidRPr="00362E96" w:rsidRDefault="00362E96" w:rsidP="00362E96">
            <w:pPr>
              <w:widowControl w:val="0"/>
              <w:autoSpaceDE w:val="0"/>
              <w:autoSpaceDN w:val="0"/>
              <w:adjustRightInd w:val="0"/>
              <w:spacing w:before="240" w:line="276" w:lineRule="auto"/>
              <w:contextualSpacing/>
              <w:jc w:val="both"/>
              <w:rPr>
                <w:rFonts w:eastAsia="Calibri"/>
                <w:sz w:val="24"/>
                <w:szCs w:val="24"/>
                <w:shd w:val="clear" w:color="auto" w:fill="FEFEFE"/>
              </w:rPr>
            </w:pPr>
          </w:p>
          <w:p w14:paraId="0BD86BAD" w14:textId="447F342E" w:rsidR="00362E96" w:rsidRPr="00CF29D8" w:rsidRDefault="00CF29D8" w:rsidP="00305D81">
            <w:pPr>
              <w:widowControl w:val="0"/>
              <w:autoSpaceDE w:val="0"/>
              <w:autoSpaceDN w:val="0"/>
              <w:adjustRightInd w:val="0"/>
              <w:spacing w:before="240" w:line="276" w:lineRule="auto"/>
              <w:contextualSpacing/>
              <w:jc w:val="both"/>
              <w:rPr>
                <w:rFonts w:eastAsia="Calibri"/>
                <w:sz w:val="24"/>
                <w:szCs w:val="24"/>
                <w:shd w:val="clear" w:color="auto" w:fill="FEFEFE"/>
              </w:rPr>
            </w:pPr>
            <w:r>
              <w:rPr>
                <w:rFonts w:eastAsia="Calibri"/>
                <w:sz w:val="24"/>
                <w:szCs w:val="24"/>
                <w:shd w:val="clear" w:color="auto" w:fill="FEFEFE"/>
              </w:rPr>
              <w:t>3</w:t>
            </w:r>
            <w:r w:rsidR="00F2153D">
              <w:rPr>
                <w:rFonts w:eastAsia="Calibri"/>
                <w:sz w:val="24"/>
                <w:szCs w:val="24"/>
                <w:shd w:val="clear" w:color="auto" w:fill="FEFEFE"/>
              </w:rPr>
              <w:t>7</w:t>
            </w:r>
            <w:r>
              <w:rPr>
                <w:rFonts w:eastAsia="Calibri"/>
                <w:sz w:val="24"/>
                <w:szCs w:val="24"/>
                <w:shd w:val="clear" w:color="auto" w:fill="FEFEFE"/>
              </w:rPr>
              <w:t xml:space="preserve">. </w:t>
            </w:r>
            <w:r w:rsidRPr="00CF29D8">
              <w:rPr>
                <w:rFonts w:eastAsia="Calibri"/>
                <w:sz w:val="24"/>
                <w:szCs w:val="24"/>
                <w:shd w:val="clear" w:color="auto" w:fill="FEFEFE"/>
              </w:rPr>
              <w:t xml:space="preserve">Декларация за изчисление на минималния стандартен производствен обем на стопанството. Когато минималният стандартен производствен обем се доказва с намерение за засаждане/засяване, кандидатът предоставя и декларация с данни за предходната стопанска година (по образец, </w:t>
            </w:r>
            <w:r w:rsidRPr="00210E4F">
              <w:rPr>
                <w:rFonts w:eastAsia="Calibri"/>
                <w:sz w:val="24"/>
                <w:szCs w:val="24"/>
                <w:shd w:val="clear" w:color="auto" w:fill="FEFEFE"/>
              </w:rPr>
              <w:t>Приложение №1</w:t>
            </w:r>
            <w:r w:rsidR="00CA2D83" w:rsidRPr="00210E4F">
              <w:rPr>
                <w:rFonts w:eastAsia="Calibri"/>
                <w:sz w:val="24"/>
                <w:szCs w:val="24"/>
                <w:shd w:val="clear" w:color="auto" w:fill="FEFEFE"/>
              </w:rPr>
              <w:t>6</w:t>
            </w:r>
            <w:r w:rsidRPr="00CF29D8">
              <w:rPr>
                <w:rFonts w:eastAsia="Calibri"/>
                <w:sz w:val="24"/>
                <w:szCs w:val="24"/>
                <w:shd w:val="clear" w:color="auto" w:fill="FEFEFE"/>
              </w:rPr>
              <w:t xml:space="preserve"> от документи за попълване)</w:t>
            </w:r>
            <w:r>
              <w:rPr>
                <w:rFonts w:eastAsia="Calibri"/>
                <w:sz w:val="24"/>
                <w:szCs w:val="24"/>
                <w:shd w:val="clear" w:color="auto" w:fill="FEFEFE"/>
              </w:rPr>
              <w:t xml:space="preserve"> </w:t>
            </w:r>
            <w:r w:rsidRPr="00CF29D8">
              <w:rPr>
                <w:rFonts w:eastAsia="Calibri"/>
                <w:i/>
                <w:sz w:val="24"/>
                <w:szCs w:val="24"/>
                <w:shd w:val="clear" w:color="auto" w:fill="FEFEFE"/>
              </w:rPr>
              <w:t>(приложимо за кандидати земеделски производители</w:t>
            </w:r>
            <w:r>
              <w:rPr>
                <w:rFonts w:eastAsia="Calibri"/>
                <w:i/>
                <w:sz w:val="24"/>
                <w:szCs w:val="24"/>
                <w:shd w:val="clear" w:color="auto" w:fill="FEFEFE"/>
              </w:rPr>
              <w:t>)</w:t>
            </w:r>
            <w:r w:rsidRPr="00CF29D8">
              <w:rPr>
                <w:rFonts w:eastAsia="Calibri"/>
                <w:sz w:val="24"/>
                <w:szCs w:val="24"/>
                <w:shd w:val="clear" w:color="auto" w:fill="FEFEFE"/>
              </w:rPr>
              <w:t xml:space="preserve">. </w:t>
            </w:r>
            <w:r w:rsidRPr="00CF29D8">
              <w:rPr>
                <w:rFonts w:eastAsia="Calibri"/>
                <w:b/>
                <w:i/>
                <w:sz w:val="24"/>
                <w:szCs w:val="24"/>
                <w:shd w:val="clear" w:color="auto" w:fill="FEFEFE"/>
              </w:rPr>
              <w:t>Представя се във формат „pdf“.</w:t>
            </w:r>
          </w:p>
          <w:p w14:paraId="08A78E76" w14:textId="77777777" w:rsidR="00362E96" w:rsidRDefault="00362E96"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39544D5D" w14:textId="668B9FE2" w:rsidR="00CF29D8"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38</w:t>
            </w:r>
            <w:r w:rsidR="00CF29D8" w:rsidRPr="00CF29D8">
              <w:rPr>
                <w:rFonts w:eastAsia="Calibri"/>
                <w:sz w:val="24"/>
                <w:szCs w:val="24"/>
                <w:shd w:val="clear" w:color="auto" w:fill="FEFEFE"/>
              </w:rPr>
              <w:t xml:space="preserve">. </w:t>
            </w:r>
            <w:r w:rsidR="00A66DB6" w:rsidRPr="00A66DB6">
              <w:rPr>
                <w:rFonts w:eastAsia="Calibri"/>
                <w:sz w:val="24"/>
                <w:szCs w:val="24"/>
                <w:shd w:val="clear" w:color="auto" w:fill="FEFEFE"/>
              </w:rPr>
              <w:t>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00A66DB6">
              <w:rPr>
                <w:rFonts w:eastAsia="Calibri"/>
                <w:sz w:val="24"/>
                <w:szCs w:val="24"/>
                <w:shd w:val="clear" w:color="auto" w:fill="FEFEFE"/>
              </w:rPr>
              <w:t xml:space="preserve"> </w:t>
            </w:r>
            <w:r w:rsidR="00A66DB6" w:rsidRPr="00A66DB6">
              <w:rPr>
                <w:rFonts w:eastAsia="Calibri"/>
                <w:i/>
                <w:sz w:val="24"/>
                <w:szCs w:val="24"/>
                <w:shd w:val="clear" w:color="auto" w:fill="FEFEFE"/>
              </w:rPr>
              <w:t xml:space="preserve">(когато е приложимо). </w:t>
            </w:r>
            <w:r w:rsidR="00A66DB6" w:rsidRPr="00A66DB6">
              <w:rPr>
                <w:rFonts w:eastAsia="Calibri"/>
                <w:b/>
                <w:i/>
                <w:sz w:val="24"/>
                <w:szCs w:val="24"/>
                <w:shd w:val="clear" w:color="auto" w:fill="FEFEFE"/>
              </w:rPr>
              <w:t>Представя се във формат „pdf“ или „jpg”.</w:t>
            </w:r>
          </w:p>
          <w:p w14:paraId="72D18003" w14:textId="77777777" w:rsidR="00232281" w:rsidRDefault="00232281"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6A28DA57" w14:textId="629C677A" w:rsidR="00232281" w:rsidRPr="00AA7637" w:rsidRDefault="00003689" w:rsidP="00305D81">
            <w:pPr>
              <w:widowControl w:val="0"/>
              <w:autoSpaceDE w:val="0"/>
              <w:autoSpaceDN w:val="0"/>
              <w:adjustRightInd w:val="0"/>
              <w:spacing w:before="240" w:line="276" w:lineRule="auto"/>
              <w:contextualSpacing/>
              <w:jc w:val="both"/>
              <w:rPr>
                <w:rFonts w:eastAsia="Calibri"/>
                <w:b/>
                <w:sz w:val="24"/>
                <w:szCs w:val="24"/>
                <w:u w:val="single"/>
                <w:shd w:val="clear" w:color="auto" w:fill="FEFEFE"/>
                <w:lang w:val="en-US"/>
              </w:rPr>
            </w:pPr>
            <w:r w:rsidRPr="00AA7637">
              <w:rPr>
                <w:rFonts w:eastAsia="Calibri"/>
                <w:b/>
                <w:sz w:val="24"/>
                <w:szCs w:val="24"/>
                <w:u w:val="single"/>
                <w:shd w:val="clear" w:color="auto" w:fill="FEFEFE"/>
                <w:lang w:val="en-US"/>
              </w:rPr>
              <w:lastRenderedPageBreak/>
              <w:t xml:space="preserve">III. </w:t>
            </w:r>
            <w:r w:rsidR="0008716E">
              <w:rPr>
                <w:rFonts w:eastAsia="Calibri"/>
                <w:b/>
                <w:sz w:val="24"/>
                <w:szCs w:val="24"/>
                <w:u w:val="single"/>
                <w:shd w:val="clear" w:color="auto" w:fill="FEFEFE"/>
              </w:rPr>
              <w:t>Специфични д</w:t>
            </w:r>
            <w:r w:rsidRPr="00AA7637">
              <w:rPr>
                <w:rFonts w:eastAsia="Calibri"/>
                <w:b/>
                <w:sz w:val="24"/>
                <w:szCs w:val="24"/>
                <w:u w:val="single"/>
                <w:shd w:val="clear" w:color="auto" w:fill="FEFEFE"/>
              </w:rPr>
              <w:t>окументи при инвестиции в строително монтажни работи</w:t>
            </w:r>
            <w:r w:rsidR="00C04A2E">
              <w:rPr>
                <w:rFonts w:eastAsia="Calibri"/>
                <w:b/>
                <w:sz w:val="24"/>
                <w:szCs w:val="24"/>
                <w:u w:val="single"/>
                <w:shd w:val="clear" w:color="auto" w:fill="FEFEFE"/>
              </w:rPr>
              <w:t xml:space="preserve"> и преместваеми обекти</w:t>
            </w:r>
            <w:r w:rsidRPr="00AA7637">
              <w:rPr>
                <w:rFonts w:eastAsia="Calibri"/>
                <w:b/>
                <w:sz w:val="24"/>
                <w:szCs w:val="24"/>
                <w:u w:val="single"/>
                <w:shd w:val="clear" w:color="auto" w:fill="FEFEFE"/>
              </w:rPr>
              <w:t>:</w:t>
            </w:r>
            <w:r w:rsidRPr="00AA7637">
              <w:rPr>
                <w:rFonts w:eastAsia="Calibri"/>
                <w:b/>
                <w:sz w:val="24"/>
                <w:szCs w:val="24"/>
                <w:u w:val="single"/>
                <w:shd w:val="clear" w:color="auto" w:fill="FEFEFE"/>
                <w:lang w:val="en-US"/>
              </w:rPr>
              <w:t xml:space="preserve"> </w:t>
            </w:r>
          </w:p>
          <w:p w14:paraId="1162EABC" w14:textId="545A251E" w:rsidR="00003689"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39</w:t>
            </w:r>
            <w:r w:rsidR="00F208D4">
              <w:rPr>
                <w:rFonts w:eastAsia="Calibri"/>
                <w:sz w:val="24"/>
                <w:szCs w:val="24"/>
                <w:shd w:val="clear" w:color="auto" w:fill="FEFEFE"/>
              </w:rPr>
              <w:t xml:space="preserve">. </w:t>
            </w:r>
            <w:r w:rsidR="00F208D4" w:rsidRPr="00F208D4">
              <w:rPr>
                <w:rFonts w:eastAsia="Calibri"/>
                <w:sz w:val="24"/>
                <w:szCs w:val="24"/>
                <w:shd w:val="clear" w:color="auto" w:fill="FEFEFE"/>
              </w:rPr>
              <w:t>Документ за собственост на кандидата или собственика на кандидата – ЕТ на земя и/или друг вид недвижими имоти, обект на инвестицията (представя се в случаите, когато проектът ще се изпълнява върху и</w:t>
            </w:r>
            <w:r w:rsidR="00F208D4">
              <w:rPr>
                <w:rFonts w:eastAsia="Calibri"/>
                <w:sz w:val="24"/>
                <w:szCs w:val="24"/>
                <w:shd w:val="clear" w:color="auto" w:fill="FEFEFE"/>
              </w:rPr>
              <w:t xml:space="preserve">мот – собственост на кандидата). </w:t>
            </w:r>
            <w:r w:rsidR="00F208D4" w:rsidRPr="00B022F2">
              <w:rPr>
                <w:rFonts w:eastAsia="Calibri"/>
                <w:b/>
                <w:i/>
                <w:sz w:val="24"/>
                <w:szCs w:val="24"/>
                <w:shd w:val="clear" w:color="auto" w:fill="FEFEFE"/>
              </w:rPr>
              <w:t>Представя се сканирано във формат „pdf“, “PDF” или „jpg“.</w:t>
            </w:r>
          </w:p>
          <w:p w14:paraId="5FBC0895" w14:textId="77777777" w:rsidR="00F208D4" w:rsidRDefault="00F208D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4BA21931" w14:textId="759C4A4F" w:rsidR="00F208D4"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40</w:t>
            </w:r>
            <w:r w:rsidR="00F208D4">
              <w:rPr>
                <w:rFonts w:eastAsia="Calibri"/>
                <w:sz w:val="24"/>
                <w:szCs w:val="24"/>
                <w:shd w:val="clear" w:color="auto" w:fill="FEFEFE"/>
              </w:rPr>
              <w:t>. У</w:t>
            </w:r>
            <w:r w:rsidR="00F208D4" w:rsidRPr="00F208D4">
              <w:rPr>
                <w:rFonts w:eastAsia="Calibri"/>
                <w:sz w:val="24"/>
                <w:szCs w:val="24"/>
                <w:shd w:val="clear" w:color="auto" w:fill="FEFEFE"/>
              </w:rPr>
              <w:t xml:space="preserve">чредено право на строеж върху </w:t>
            </w:r>
            <w:r w:rsidR="007475AF">
              <w:rPr>
                <w:rFonts w:eastAsia="Calibri"/>
                <w:sz w:val="24"/>
                <w:szCs w:val="24"/>
                <w:shd w:val="clear" w:color="auto" w:fill="FEFEFE"/>
              </w:rPr>
              <w:t xml:space="preserve">недвижимия </w:t>
            </w:r>
            <w:r w:rsidR="00F208D4" w:rsidRPr="00F208D4">
              <w:rPr>
                <w:rFonts w:eastAsia="Calibri"/>
                <w:sz w:val="24"/>
                <w:szCs w:val="24"/>
                <w:shd w:val="clear" w:color="auto" w:fill="FEFEFE"/>
              </w:rPr>
              <w:t xml:space="preserve">имота за срок не по-малко от 6 години считано от датата на подаване на </w:t>
            </w:r>
            <w:r w:rsidR="00D61F34">
              <w:rPr>
                <w:rFonts w:eastAsia="Calibri"/>
                <w:sz w:val="24"/>
                <w:szCs w:val="24"/>
                <w:shd w:val="clear" w:color="auto" w:fill="FEFEFE"/>
              </w:rPr>
              <w:t>проектното предложение</w:t>
            </w:r>
            <w:r w:rsidR="00F208D4" w:rsidRPr="00F208D4">
              <w:rPr>
                <w:rFonts w:eastAsia="Calibri"/>
                <w:sz w:val="24"/>
                <w:szCs w:val="24"/>
                <w:shd w:val="clear" w:color="auto" w:fill="FEFEFE"/>
              </w:rPr>
              <w:t>,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sidR="00F208D4">
              <w:rPr>
                <w:rFonts w:eastAsia="Calibri"/>
                <w:sz w:val="24"/>
                <w:szCs w:val="24"/>
                <w:shd w:val="clear" w:color="auto" w:fill="FEFEFE"/>
              </w:rPr>
              <w:t xml:space="preserve"> </w:t>
            </w:r>
            <w:r w:rsidR="00F208D4" w:rsidRPr="00F208D4">
              <w:rPr>
                <w:rFonts w:eastAsia="Calibri"/>
                <w:sz w:val="24"/>
                <w:szCs w:val="24"/>
                <w:shd w:val="clear" w:color="auto" w:fill="FEFEFE"/>
              </w:rPr>
              <w:t>(представя се в случаите, когато проек</w:t>
            </w:r>
            <w:r w:rsidR="00F208D4">
              <w:rPr>
                <w:rFonts w:eastAsia="Calibri"/>
                <w:sz w:val="24"/>
                <w:szCs w:val="24"/>
                <w:shd w:val="clear" w:color="auto" w:fill="FEFEFE"/>
              </w:rPr>
              <w:t>тът ще се изпълнява върху имот, който не е</w:t>
            </w:r>
            <w:r w:rsidR="00F208D4" w:rsidRPr="00F208D4">
              <w:rPr>
                <w:rFonts w:eastAsia="Calibri"/>
                <w:sz w:val="24"/>
                <w:szCs w:val="24"/>
                <w:shd w:val="clear" w:color="auto" w:fill="FEFEFE"/>
              </w:rPr>
              <w:t xml:space="preserve"> собственост на кандидата)</w:t>
            </w:r>
            <w:r w:rsidR="00F208D4">
              <w:rPr>
                <w:rFonts w:eastAsia="Calibri"/>
                <w:sz w:val="24"/>
                <w:szCs w:val="24"/>
                <w:shd w:val="clear" w:color="auto" w:fill="FEFEFE"/>
              </w:rPr>
              <w:t>.</w:t>
            </w:r>
            <w:r w:rsidR="00F208D4">
              <w:t xml:space="preserve"> </w:t>
            </w:r>
            <w:r w:rsidR="00F208D4" w:rsidRPr="00F208D4">
              <w:rPr>
                <w:rFonts w:eastAsia="Calibri"/>
                <w:b/>
                <w:i/>
                <w:sz w:val="24"/>
                <w:szCs w:val="24"/>
                <w:shd w:val="clear" w:color="auto" w:fill="FEFEFE"/>
              </w:rPr>
              <w:t>Представя се сканирано във формат „pdf“, “PDF” или „jpg“. ;</w:t>
            </w:r>
          </w:p>
          <w:p w14:paraId="37737D45" w14:textId="77777777" w:rsidR="00F208D4" w:rsidRDefault="00F208D4"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292D6736" w14:textId="41F39B19" w:rsidR="00D61F34" w:rsidRDefault="00F2153D" w:rsidP="00D61F34">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41</w:t>
            </w:r>
            <w:r w:rsidR="00F208D4" w:rsidRPr="00D61F34">
              <w:rPr>
                <w:rFonts w:eastAsia="Calibri"/>
                <w:sz w:val="24"/>
                <w:szCs w:val="24"/>
                <w:shd w:val="clear" w:color="auto" w:fill="FEFEFE"/>
              </w:rPr>
              <w:t xml:space="preserve">. </w:t>
            </w:r>
            <w:r w:rsidR="007475AF" w:rsidRPr="00D61F34">
              <w:rPr>
                <w:rFonts w:eastAsia="Calibri"/>
                <w:sz w:val="24"/>
                <w:szCs w:val="24"/>
                <w:shd w:val="clear" w:color="auto" w:fill="FEFEFE"/>
              </w:rPr>
              <w:t xml:space="preserve">Документ за ползване на </w:t>
            </w:r>
            <w:r w:rsidR="00D61F34" w:rsidRPr="00D61F34">
              <w:rPr>
                <w:rFonts w:eastAsia="Calibri"/>
                <w:sz w:val="24"/>
                <w:szCs w:val="24"/>
                <w:shd w:val="clear" w:color="auto" w:fill="FEFEFE"/>
              </w:rPr>
              <w:t>недвижимия имот</w:t>
            </w:r>
            <w:r w:rsidR="00D61F34" w:rsidRPr="00D61F34">
              <w:t xml:space="preserve"> </w:t>
            </w:r>
            <w:r w:rsidR="00D61F34" w:rsidRPr="00D61F34">
              <w:rPr>
                <w:rFonts w:eastAsia="Calibri"/>
                <w:sz w:val="24"/>
                <w:szCs w:val="24"/>
                <w:shd w:val="clear" w:color="auto" w:fill="FEFEFE"/>
              </w:rPr>
              <w:t>за срок не по-малко от 6 години считано от датата на подаване на п</w:t>
            </w:r>
            <w:r w:rsidR="00D61F34">
              <w:rPr>
                <w:rFonts w:eastAsia="Calibri"/>
                <w:sz w:val="24"/>
                <w:szCs w:val="24"/>
                <w:shd w:val="clear" w:color="auto" w:fill="FEFEFE"/>
              </w:rPr>
              <w:t xml:space="preserve">роектното предложение, вписан в районната служба по вписванията </w:t>
            </w:r>
            <w:r w:rsidR="00D61F34" w:rsidRPr="00D61F34">
              <w:rPr>
                <w:rFonts w:eastAsia="Calibri"/>
                <w:sz w:val="24"/>
                <w:szCs w:val="24"/>
                <w:shd w:val="clear" w:color="auto" w:fill="FEFEFE"/>
              </w:rPr>
              <w:t xml:space="preserve">в случай </w:t>
            </w:r>
            <w:r w:rsidR="00D61F34">
              <w:rPr>
                <w:rFonts w:eastAsia="Calibri"/>
                <w:sz w:val="24"/>
                <w:szCs w:val="24"/>
                <w:shd w:val="clear" w:color="auto" w:fill="FEFEFE"/>
              </w:rPr>
              <w:t xml:space="preserve">на кандидатстване за разходи за </w:t>
            </w:r>
            <w:r w:rsidR="00D61F34" w:rsidRPr="00D61F34">
              <w:rPr>
                <w:rFonts w:eastAsia="Calibri"/>
                <w:sz w:val="24"/>
                <w:szCs w:val="24"/>
                <w:shd w:val="clear" w:color="auto" w:fill="FEFEFE"/>
              </w:rPr>
              <w:t>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w:t>
            </w:r>
            <w:r w:rsidR="00D61F34">
              <w:rPr>
                <w:rFonts w:eastAsia="Calibri"/>
                <w:sz w:val="24"/>
                <w:szCs w:val="24"/>
                <w:shd w:val="clear" w:color="auto" w:fill="FEFEFE"/>
              </w:rPr>
              <w:t xml:space="preserve"> и други СМР</w:t>
            </w:r>
            <w:r w:rsidR="00D61F34" w:rsidRPr="00D61F34">
              <w:rPr>
                <w:rFonts w:eastAsia="Calibri"/>
                <w:sz w:val="24"/>
                <w:szCs w:val="24"/>
                <w:shd w:val="clear" w:color="auto" w:fill="FEFEFE"/>
              </w:rPr>
              <w:t>, за които не се изисква издаване на разрешение за строеж, съгласно ЗУТ</w:t>
            </w:r>
            <w:r w:rsidR="00D61F34">
              <w:rPr>
                <w:rFonts w:eastAsia="Calibri"/>
                <w:sz w:val="24"/>
                <w:szCs w:val="24"/>
                <w:shd w:val="clear" w:color="auto" w:fill="FEFEFE"/>
              </w:rPr>
              <w:t xml:space="preserve">. </w:t>
            </w:r>
            <w:r w:rsidR="00D61F34" w:rsidRPr="00F208D4">
              <w:rPr>
                <w:rFonts w:eastAsia="Calibri"/>
                <w:b/>
                <w:i/>
                <w:sz w:val="24"/>
                <w:szCs w:val="24"/>
                <w:shd w:val="clear" w:color="auto" w:fill="FEFEFE"/>
              </w:rPr>
              <w:t>Представя се сканирано във формат „pdf“, “PDF” или „jpg“. ;</w:t>
            </w:r>
          </w:p>
          <w:p w14:paraId="70D63E1B" w14:textId="77777777" w:rsidR="00F208D4" w:rsidRDefault="00F208D4" w:rsidP="00003689">
            <w:pPr>
              <w:widowControl w:val="0"/>
              <w:autoSpaceDE w:val="0"/>
              <w:autoSpaceDN w:val="0"/>
              <w:adjustRightInd w:val="0"/>
              <w:spacing w:line="276" w:lineRule="auto"/>
              <w:contextualSpacing/>
              <w:jc w:val="both"/>
              <w:rPr>
                <w:rFonts w:eastAsia="Calibri"/>
                <w:sz w:val="24"/>
                <w:szCs w:val="24"/>
                <w:shd w:val="clear" w:color="auto" w:fill="FEFEFE"/>
              </w:rPr>
            </w:pPr>
          </w:p>
          <w:p w14:paraId="008B4196" w14:textId="2A72FD53" w:rsidR="00003689" w:rsidRDefault="00003689" w:rsidP="00003689">
            <w:pPr>
              <w:widowControl w:val="0"/>
              <w:autoSpaceDE w:val="0"/>
              <w:autoSpaceDN w:val="0"/>
              <w:adjustRightInd w:val="0"/>
              <w:spacing w:line="276" w:lineRule="auto"/>
              <w:contextualSpacing/>
              <w:jc w:val="both"/>
              <w:rPr>
                <w:rFonts w:eastAsia="Calibri"/>
                <w:b/>
                <w:i/>
                <w:sz w:val="24"/>
                <w:szCs w:val="24"/>
                <w:shd w:val="clear" w:color="auto" w:fill="FEFEFE"/>
              </w:rPr>
            </w:pPr>
            <w:r>
              <w:rPr>
                <w:rFonts w:eastAsia="Calibri"/>
                <w:sz w:val="24"/>
                <w:szCs w:val="24"/>
                <w:shd w:val="clear" w:color="auto" w:fill="FEFEFE"/>
              </w:rPr>
              <w:t>4</w:t>
            </w:r>
            <w:r w:rsidR="00F2153D">
              <w:rPr>
                <w:rFonts w:eastAsia="Calibri"/>
                <w:sz w:val="24"/>
                <w:szCs w:val="24"/>
                <w:shd w:val="clear" w:color="auto" w:fill="FEFEFE"/>
              </w:rPr>
              <w:t>2</w:t>
            </w:r>
            <w:r w:rsidRPr="00B022F2">
              <w:rPr>
                <w:rFonts w:eastAsia="Calibri"/>
                <w:sz w:val="24"/>
                <w:szCs w:val="24"/>
                <w:shd w:val="clear" w:color="auto" w:fill="FEFEFE"/>
              </w:rPr>
              <w:t xml:space="preserve">.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w:t>
            </w:r>
            <w:r w:rsidRPr="00B022F2">
              <w:rPr>
                <w:rFonts w:eastAsia="Calibri"/>
                <w:i/>
                <w:sz w:val="24"/>
                <w:szCs w:val="24"/>
                <w:u w:val="single"/>
                <w:shd w:val="clear" w:color="auto" w:fill="FEFEFE"/>
              </w:rPr>
              <w:t>когато за предвидените строително-монтажни работи не се изисква одобрен инвестиционен проект съгласно ЗУТ</w:t>
            </w:r>
            <w:r w:rsidRPr="00B022F2">
              <w:rPr>
                <w:rFonts w:eastAsia="Calibri"/>
                <w:sz w:val="24"/>
                <w:szCs w:val="24"/>
                <w:shd w:val="clear" w:color="auto" w:fill="FEFEFE"/>
              </w:rPr>
              <w:t xml:space="preserve"> </w:t>
            </w:r>
            <w:r w:rsidRPr="00B022F2">
              <w:rPr>
                <w:rFonts w:eastAsia="Calibri"/>
                <w:i/>
                <w:sz w:val="24"/>
                <w:szCs w:val="24"/>
                <w:shd w:val="clear" w:color="auto" w:fill="FEFEFE"/>
              </w:rPr>
              <w:t xml:space="preserve">-  </w:t>
            </w:r>
            <w:r w:rsidRPr="00B022F2">
              <w:rPr>
                <w:rFonts w:eastAsia="Calibri"/>
                <w:b/>
                <w:i/>
                <w:sz w:val="24"/>
                <w:szCs w:val="24"/>
                <w:shd w:val="clear" w:color="auto" w:fill="FEFEFE"/>
              </w:rPr>
              <w:t>Представя се сканирано във формат „pdf“, “PDF” или „jpg“.</w:t>
            </w:r>
          </w:p>
          <w:p w14:paraId="4C236B38" w14:textId="77777777" w:rsidR="00003689" w:rsidRPr="00B022F2" w:rsidRDefault="00003689" w:rsidP="00003689">
            <w:pPr>
              <w:widowControl w:val="0"/>
              <w:autoSpaceDE w:val="0"/>
              <w:autoSpaceDN w:val="0"/>
              <w:adjustRightInd w:val="0"/>
              <w:spacing w:line="276" w:lineRule="auto"/>
              <w:contextualSpacing/>
              <w:jc w:val="both"/>
              <w:rPr>
                <w:rFonts w:eastAsia="Calibri"/>
                <w:sz w:val="24"/>
                <w:szCs w:val="24"/>
                <w:shd w:val="clear" w:color="auto" w:fill="FEFEFE"/>
              </w:rPr>
            </w:pPr>
          </w:p>
          <w:p w14:paraId="795FC6C5" w14:textId="303E8C77" w:rsidR="00003689"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w:t>
            </w:r>
            <w:r w:rsidR="00F2153D">
              <w:rPr>
                <w:rFonts w:eastAsia="Calibri"/>
                <w:sz w:val="24"/>
                <w:szCs w:val="24"/>
                <w:shd w:val="clear" w:color="auto" w:fill="FEFEFE"/>
              </w:rPr>
              <w:t>3</w:t>
            </w:r>
            <w:r w:rsidRPr="00B022F2">
              <w:rPr>
                <w:rFonts w:eastAsia="Calibri"/>
                <w:sz w:val="24"/>
                <w:szCs w:val="24"/>
                <w:shd w:val="clear" w:color="auto" w:fill="FEFEFE"/>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(ДВ, бр. 51 от 2001 г.) - </w:t>
            </w:r>
            <w:r w:rsidRPr="00B022F2">
              <w:rPr>
                <w:rFonts w:eastAsia="Calibri"/>
                <w:i/>
                <w:sz w:val="24"/>
                <w:szCs w:val="24"/>
                <w:u w:val="single"/>
                <w:shd w:val="clear" w:color="auto" w:fill="FEFEFE"/>
              </w:rPr>
              <w:t>важи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B022F2">
              <w:rPr>
                <w:rFonts w:eastAsia="Calibri"/>
                <w:sz w:val="24"/>
                <w:szCs w:val="24"/>
                <w:shd w:val="clear" w:color="auto" w:fill="FEFEFE"/>
              </w:rPr>
              <w:t xml:space="preserve">. </w:t>
            </w:r>
            <w:r w:rsidRPr="00B022F2">
              <w:rPr>
                <w:rFonts w:eastAsia="Calibri"/>
                <w:b/>
                <w:i/>
                <w:sz w:val="24"/>
                <w:szCs w:val="24"/>
                <w:shd w:val="clear" w:color="auto" w:fill="FEFEFE"/>
              </w:rPr>
              <w:t>- Представя се сканирано във формат „pdf“, “PDF” или „jpg“</w:t>
            </w:r>
          </w:p>
          <w:p w14:paraId="1B3372F5" w14:textId="77777777" w:rsidR="00003689" w:rsidRPr="00B022F2"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6A596502" w14:textId="024E69C1" w:rsidR="00003689"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w:t>
            </w:r>
            <w:r w:rsidR="00F2153D">
              <w:rPr>
                <w:rFonts w:eastAsia="Calibri"/>
                <w:sz w:val="24"/>
                <w:szCs w:val="24"/>
                <w:shd w:val="clear" w:color="auto" w:fill="FEFEFE"/>
              </w:rPr>
              <w:t>4</w:t>
            </w:r>
            <w:r w:rsidRPr="00B022F2">
              <w:rPr>
                <w:rFonts w:eastAsia="Calibri"/>
                <w:sz w:val="24"/>
                <w:szCs w:val="24"/>
                <w:shd w:val="clear" w:color="auto" w:fill="FEFEFE"/>
              </w:rPr>
              <w:t xml:space="preserve">. Становище на главния архитект, че строежът не се нуждае от издаване на разрешение за строеж - </w:t>
            </w:r>
            <w:r w:rsidRPr="00B022F2">
              <w:rPr>
                <w:rFonts w:eastAsia="Calibri"/>
                <w:i/>
                <w:sz w:val="24"/>
                <w:szCs w:val="24"/>
                <w:u w:val="single"/>
                <w:shd w:val="clear" w:color="auto" w:fill="FEFEFE"/>
              </w:rPr>
              <w:t xml:space="preserve">важи в случай, че проектът включва разходи за строително-монтажни </w:t>
            </w:r>
            <w:r w:rsidRPr="00B022F2">
              <w:rPr>
                <w:rFonts w:eastAsia="Calibri"/>
                <w:i/>
                <w:sz w:val="24"/>
                <w:szCs w:val="24"/>
                <w:u w:val="single"/>
                <w:shd w:val="clear" w:color="auto" w:fill="FEFEFE"/>
              </w:rPr>
              <w:lastRenderedPageBreak/>
              <w:t>работи и за тях не се изисква издаване на разрешение за строеж, съгласно ЗУТ .</w:t>
            </w:r>
            <w:r w:rsidRPr="00B022F2">
              <w:t xml:space="preserve"> </w:t>
            </w:r>
            <w:r w:rsidRPr="00B022F2">
              <w:rPr>
                <w:rFonts w:eastAsia="Calibri"/>
                <w:b/>
                <w:i/>
                <w:sz w:val="24"/>
                <w:szCs w:val="24"/>
                <w:shd w:val="clear" w:color="auto" w:fill="FEFEFE"/>
              </w:rPr>
              <w:t>- Представя се сканирано във формат „pdf“, “PDF” или „jpg“</w:t>
            </w:r>
          </w:p>
          <w:p w14:paraId="11C70F2B" w14:textId="77777777" w:rsidR="00003689" w:rsidRPr="00B022F2"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6762D0E8" w14:textId="30F1A688" w:rsidR="0008716E"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w:t>
            </w:r>
            <w:r w:rsidR="00F2153D">
              <w:rPr>
                <w:rFonts w:eastAsia="Calibri"/>
                <w:sz w:val="24"/>
                <w:szCs w:val="24"/>
                <w:shd w:val="clear" w:color="auto" w:fill="FEFEFE"/>
              </w:rPr>
              <w:t>5</w:t>
            </w:r>
            <w:r w:rsidRPr="00B022F2">
              <w:rPr>
                <w:rFonts w:eastAsia="Calibri"/>
                <w:sz w:val="24"/>
                <w:szCs w:val="24"/>
                <w:shd w:val="clear" w:color="auto" w:fill="FEFEFE"/>
              </w:rPr>
              <w:t xml:space="preserve">. Подробни количествени сметки, заверени от правоспособно лице </w:t>
            </w:r>
            <w:r w:rsidRPr="00B022F2">
              <w:rPr>
                <w:rFonts w:eastAsia="Calibri"/>
                <w:i/>
                <w:sz w:val="24"/>
                <w:szCs w:val="24"/>
                <w:u w:val="single"/>
                <w:shd w:val="clear" w:color="auto" w:fill="FEFEFE"/>
              </w:rPr>
              <w:t>- важи в случай, че проектът включва разходи за строително-монтажни работи .</w:t>
            </w:r>
            <w:r w:rsidRPr="00B022F2">
              <w:rPr>
                <w:rFonts w:eastAsia="Calibri"/>
                <w:sz w:val="24"/>
                <w:szCs w:val="24"/>
                <w:shd w:val="clear" w:color="auto" w:fill="FEFEFE"/>
              </w:rPr>
              <w:t xml:space="preserve"> </w:t>
            </w:r>
            <w:r w:rsidRPr="00B022F2">
              <w:rPr>
                <w:rFonts w:eastAsia="Calibri"/>
                <w:b/>
                <w:i/>
                <w:sz w:val="24"/>
                <w:szCs w:val="24"/>
                <w:shd w:val="clear" w:color="auto" w:fill="FEFEFE"/>
              </w:rPr>
              <w:t>- Представя се сканирано във формат „pdf“, “PDF” или „jpg“</w:t>
            </w:r>
          </w:p>
          <w:p w14:paraId="2884F3D0" w14:textId="77777777" w:rsidR="00FC6917" w:rsidRDefault="00FC6917"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0F8A49C8" w14:textId="069362CE" w:rsidR="00FC6917" w:rsidRPr="00FC6917" w:rsidRDefault="00FC6917" w:rsidP="00FC6917">
            <w:pPr>
              <w:widowControl w:val="0"/>
              <w:autoSpaceDE w:val="0"/>
              <w:autoSpaceDN w:val="0"/>
              <w:adjustRightInd w:val="0"/>
              <w:spacing w:before="240" w:line="276" w:lineRule="auto"/>
              <w:contextualSpacing/>
              <w:jc w:val="both"/>
              <w:rPr>
                <w:rFonts w:eastAsia="Calibri"/>
                <w:sz w:val="24"/>
                <w:szCs w:val="24"/>
                <w:shd w:val="clear" w:color="auto" w:fill="FEFEFE"/>
              </w:rPr>
            </w:pPr>
            <w:r w:rsidRPr="00FC6917">
              <w:rPr>
                <w:rFonts w:eastAsia="Calibri"/>
                <w:sz w:val="24"/>
                <w:szCs w:val="24"/>
                <w:shd w:val="clear" w:color="auto" w:fill="FEFEFE"/>
              </w:rPr>
              <w:t>4</w:t>
            </w:r>
            <w:r w:rsidR="00F2153D">
              <w:rPr>
                <w:rFonts w:eastAsia="Calibri"/>
                <w:sz w:val="24"/>
                <w:szCs w:val="24"/>
                <w:shd w:val="clear" w:color="auto" w:fill="FEFEFE"/>
              </w:rPr>
              <w:t>6</w:t>
            </w:r>
            <w:r w:rsidRPr="00FC6917">
              <w:rPr>
                <w:rFonts w:eastAsia="Calibri"/>
                <w:sz w:val="24"/>
                <w:szCs w:val="24"/>
                <w:shd w:val="clear" w:color="auto" w:fill="FEFEFE"/>
              </w:rPr>
              <w:t>.</w:t>
            </w:r>
            <w:r>
              <w:rPr>
                <w:rFonts w:eastAsia="Calibri"/>
                <w:sz w:val="24"/>
                <w:szCs w:val="24"/>
                <w:shd w:val="clear" w:color="auto" w:fill="FEFEFE"/>
              </w:rPr>
              <w:t xml:space="preserve"> П</w:t>
            </w:r>
            <w:r w:rsidRPr="00FC6917">
              <w:rPr>
                <w:rFonts w:eastAsia="Calibri"/>
                <w:sz w:val="24"/>
                <w:szCs w:val="24"/>
                <w:shd w:val="clear" w:color="auto" w:fill="FEFEFE"/>
              </w:rPr>
              <w:t>одробни количественo-стойност</w:t>
            </w:r>
            <w:r>
              <w:rPr>
                <w:rFonts w:eastAsia="Calibri"/>
                <w:sz w:val="24"/>
                <w:szCs w:val="24"/>
                <w:shd w:val="clear" w:color="auto" w:fill="FEFEFE"/>
              </w:rPr>
              <w:t xml:space="preserve">ни сметки (КСС) за предвидените </w:t>
            </w:r>
            <w:r w:rsidRPr="00FC6917">
              <w:rPr>
                <w:rFonts w:eastAsia="Calibri"/>
                <w:sz w:val="24"/>
                <w:szCs w:val="24"/>
                <w:shd w:val="clear" w:color="auto" w:fill="FEFEFE"/>
              </w:rPr>
              <w:t>строително-монтажни работи (СМР)</w:t>
            </w:r>
            <w:r w:rsidR="00C20557">
              <w:rPr>
                <w:rFonts w:eastAsia="Calibri"/>
                <w:sz w:val="24"/>
                <w:szCs w:val="24"/>
                <w:shd w:val="clear" w:color="auto" w:fill="FEFEFE"/>
                <w:lang w:val="en-US"/>
              </w:rPr>
              <w:t xml:space="preserve">, </w:t>
            </w:r>
            <w:r w:rsidR="00C20557">
              <w:rPr>
                <w:rFonts w:eastAsia="Calibri"/>
                <w:sz w:val="24"/>
                <w:szCs w:val="24"/>
                <w:shd w:val="clear" w:color="auto" w:fill="FEFEFE"/>
              </w:rPr>
              <w:t>въз основа на проведените пазарни проучвания, чрез събиране на оферти</w:t>
            </w:r>
            <w:r w:rsidRPr="00FC6917">
              <w:rPr>
                <w:rFonts w:eastAsia="Calibri"/>
                <w:sz w:val="24"/>
                <w:szCs w:val="24"/>
                <w:shd w:val="clear" w:color="auto" w:fill="FEFEFE"/>
              </w:rPr>
              <w:t xml:space="preserve">. </w:t>
            </w:r>
            <w:r w:rsidRPr="00FC6917">
              <w:rPr>
                <w:rFonts w:eastAsia="Calibri"/>
                <w:b/>
                <w:i/>
                <w:sz w:val="24"/>
                <w:szCs w:val="24"/>
                <w:shd w:val="clear" w:color="auto" w:fill="FEFEFE"/>
              </w:rPr>
              <w:t>Представят се във формат „xls“;</w:t>
            </w:r>
          </w:p>
          <w:p w14:paraId="109C4434" w14:textId="77777777" w:rsidR="00003689" w:rsidRPr="00B022F2"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3F0F132C" w14:textId="5436070C" w:rsidR="00003689"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w:t>
            </w:r>
            <w:r w:rsidR="00F2153D">
              <w:rPr>
                <w:rFonts w:eastAsia="Calibri"/>
                <w:sz w:val="24"/>
                <w:szCs w:val="24"/>
                <w:shd w:val="clear" w:color="auto" w:fill="FEFEFE"/>
              </w:rPr>
              <w:t>7</w:t>
            </w:r>
            <w:r w:rsidRPr="00B022F2">
              <w:rPr>
                <w:rFonts w:eastAsia="Calibri"/>
                <w:sz w:val="24"/>
                <w:szCs w:val="24"/>
                <w:shd w:val="clear" w:color="auto" w:fill="FEFEFE"/>
              </w:rPr>
              <w:t xml:space="preserve">. Разрешение за строеж </w:t>
            </w:r>
            <w:r w:rsidRPr="00B022F2">
              <w:rPr>
                <w:rFonts w:eastAsia="Calibri"/>
                <w:i/>
                <w:sz w:val="24"/>
                <w:szCs w:val="24"/>
                <w:u w:val="single"/>
                <w:shd w:val="clear" w:color="auto" w:fill="FEFEFE"/>
              </w:rPr>
              <w:t xml:space="preserve">- 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w:t>
            </w:r>
            <w:r w:rsidRPr="00B022F2">
              <w:rPr>
                <w:rFonts w:eastAsia="Calibri"/>
                <w:sz w:val="24"/>
                <w:szCs w:val="24"/>
                <w:shd w:val="clear" w:color="auto" w:fill="FEFEFE"/>
              </w:rPr>
              <w:t>.</w:t>
            </w:r>
            <w:r w:rsidRPr="00B022F2">
              <w:rPr>
                <w:rFonts w:eastAsia="Calibri"/>
                <w:b/>
                <w:i/>
                <w:sz w:val="24"/>
                <w:szCs w:val="24"/>
                <w:shd w:val="clear" w:color="auto" w:fill="FEFEFE"/>
              </w:rPr>
              <w:t xml:space="preserve"> - Представя се сканирано във формат „pdf“, “PDF” или „jpg“</w:t>
            </w:r>
          </w:p>
          <w:p w14:paraId="1CC06362" w14:textId="77777777" w:rsidR="00003689" w:rsidRPr="00B022F2" w:rsidRDefault="00003689"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405F61AB" w14:textId="71E23ECE" w:rsidR="00003689" w:rsidRDefault="00F2153D"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48</w:t>
            </w:r>
            <w:r w:rsidR="00003689" w:rsidRPr="00B022F2">
              <w:rPr>
                <w:rFonts w:eastAsia="Calibri"/>
                <w:sz w:val="24"/>
                <w:szCs w:val="24"/>
                <w:shd w:val="clear" w:color="auto" w:fill="FEFEFE"/>
              </w:rPr>
              <w:t xml:space="preserve">. </w:t>
            </w:r>
            <w:r w:rsidR="00003689" w:rsidRPr="00B022F2">
              <w:rPr>
                <w:color w:val="000000"/>
                <w:spacing w:val="-2"/>
                <w:sz w:val="24"/>
                <w:szCs w:val="24"/>
              </w:rPr>
              <w:t>Разрешение за поставяне, издадено в съответствие със</w:t>
            </w:r>
            <w:r w:rsidR="00003689" w:rsidRPr="00B022F2">
              <w:rPr>
                <w:color w:val="000000"/>
                <w:sz w:val="24"/>
                <w:szCs w:val="24"/>
              </w:rPr>
              <w:t> </w:t>
            </w:r>
            <w:r w:rsidR="00003689" w:rsidRPr="00B022F2">
              <w:rPr>
                <w:color w:val="000000"/>
                <w:spacing w:val="-2"/>
                <w:sz w:val="24"/>
                <w:szCs w:val="24"/>
              </w:rPr>
              <w:t>ЗУТ</w:t>
            </w:r>
            <w:r w:rsidR="00003689" w:rsidRPr="00B022F2">
              <w:rPr>
                <w:color w:val="000000"/>
                <w:sz w:val="24"/>
                <w:szCs w:val="24"/>
              </w:rPr>
              <w:t> </w:t>
            </w:r>
            <w:r w:rsidR="00003689" w:rsidRPr="00B022F2">
              <w:rPr>
                <w:color w:val="000000"/>
                <w:spacing w:val="-2"/>
                <w:sz w:val="24"/>
                <w:szCs w:val="24"/>
              </w:rPr>
              <w:t>-</w:t>
            </w:r>
            <w:r w:rsidR="00003689" w:rsidRPr="00B022F2">
              <w:rPr>
                <w:color w:val="000000"/>
                <w:sz w:val="24"/>
                <w:szCs w:val="24"/>
              </w:rPr>
              <w:t> </w:t>
            </w:r>
            <w:r w:rsidR="00003689" w:rsidRPr="00B022F2">
              <w:rPr>
                <w:i/>
                <w:iCs/>
                <w:color w:val="000000"/>
                <w:spacing w:val="-2"/>
                <w:sz w:val="24"/>
                <w:szCs w:val="24"/>
              </w:rPr>
              <w:t>важи в случай, че проектът включва разходи за преместваеми обекти</w:t>
            </w:r>
            <w:r w:rsidR="00AF4140">
              <w:rPr>
                <w:i/>
                <w:iCs/>
                <w:color w:val="000000"/>
                <w:spacing w:val="-2"/>
                <w:sz w:val="24"/>
                <w:szCs w:val="24"/>
              </w:rPr>
              <w:t xml:space="preserve"> и съоръжения и е приложимо съгласно националното законодателство</w:t>
            </w:r>
            <w:r w:rsidR="00003689" w:rsidRPr="00B022F2">
              <w:rPr>
                <w:i/>
                <w:iCs/>
                <w:color w:val="000000"/>
                <w:spacing w:val="-2"/>
                <w:sz w:val="24"/>
                <w:szCs w:val="24"/>
              </w:rPr>
              <w:t>.</w:t>
            </w:r>
            <w:r w:rsidR="00003689" w:rsidRPr="00B022F2">
              <w:rPr>
                <w:rFonts w:eastAsia="Calibri"/>
                <w:b/>
                <w:i/>
                <w:sz w:val="24"/>
                <w:szCs w:val="24"/>
                <w:shd w:val="clear" w:color="auto" w:fill="FEFEFE"/>
              </w:rPr>
              <w:t xml:space="preserve"> - Представя се сканирано във формат „pdf“, “PDF” или „jpg“</w:t>
            </w:r>
          </w:p>
          <w:p w14:paraId="1C8DDB1F" w14:textId="77777777" w:rsidR="00C04A2E" w:rsidRDefault="00C04A2E"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5527600B" w14:textId="20031800" w:rsidR="00C04A2E" w:rsidRDefault="00F2153D" w:rsidP="00C04A2E">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49</w:t>
            </w:r>
            <w:r w:rsidR="00C04A2E" w:rsidRPr="00C04A2E">
              <w:rPr>
                <w:rFonts w:eastAsia="Calibri"/>
                <w:sz w:val="24"/>
                <w:szCs w:val="24"/>
                <w:shd w:val="clear" w:color="auto" w:fill="FEFEFE"/>
              </w:rPr>
              <w:t xml:space="preserve">. </w:t>
            </w:r>
            <w:r w:rsidR="00C04A2E" w:rsidRPr="00C04A2E">
              <w:rPr>
                <w:rFonts w:eastAsia="Calibri"/>
                <w:sz w:val="24"/>
                <w:szCs w:val="24"/>
              </w:rPr>
              <w:t xml:space="preserve">Технологичен проект ведно със схема и описание на технологичния процес, изготвен и заверен от правоспособно лице. </w:t>
            </w:r>
            <w:r w:rsidR="00C04A2E" w:rsidRPr="00C04A2E">
              <w:rPr>
                <w:rFonts w:eastAsia="Calibri"/>
                <w:i/>
                <w:sz w:val="24"/>
                <w:szCs w:val="24"/>
              </w:rPr>
              <w:t>(Представя се в случай, че в проектното предложение се кандидатства за производствени дейности.)</w:t>
            </w:r>
            <w:r w:rsidR="00C04A2E" w:rsidRPr="00C04A2E">
              <w:rPr>
                <w:rFonts w:eastAsia="Calibri"/>
                <w:sz w:val="24"/>
                <w:szCs w:val="24"/>
              </w:rPr>
              <w:t xml:space="preserve"> </w:t>
            </w:r>
            <w:r w:rsidR="00C04A2E" w:rsidRPr="00B022F2">
              <w:rPr>
                <w:rFonts w:eastAsia="Calibri"/>
                <w:b/>
                <w:i/>
                <w:sz w:val="24"/>
                <w:szCs w:val="24"/>
                <w:shd w:val="clear" w:color="auto" w:fill="FEFEFE"/>
              </w:rPr>
              <w:t>Представя се сканирано във формат „pdf“, “PDF” или „jpg“</w:t>
            </w:r>
          </w:p>
          <w:p w14:paraId="091C050A" w14:textId="4C82E8BC" w:rsidR="00C04A2E" w:rsidRPr="00B022F2" w:rsidRDefault="00C04A2E" w:rsidP="00003689">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51353050" w14:textId="3E13B700" w:rsidR="00003689" w:rsidRPr="00AF4140" w:rsidRDefault="00AF4140" w:rsidP="00305D81">
            <w:pPr>
              <w:widowControl w:val="0"/>
              <w:autoSpaceDE w:val="0"/>
              <w:autoSpaceDN w:val="0"/>
              <w:adjustRightInd w:val="0"/>
              <w:spacing w:before="240" w:line="276" w:lineRule="auto"/>
              <w:contextualSpacing/>
              <w:jc w:val="both"/>
              <w:rPr>
                <w:rFonts w:eastAsia="Calibri"/>
                <w:b/>
                <w:sz w:val="24"/>
                <w:szCs w:val="24"/>
                <w:u w:val="single"/>
                <w:shd w:val="clear" w:color="auto" w:fill="FEFEFE"/>
              </w:rPr>
            </w:pPr>
            <w:r w:rsidRPr="00AF4140">
              <w:rPr>
                <w:rFonts w:eastAsia="Calibri"/>
                <w:b/>
                <w:sz w:val="24"/>
                <w:szCs w:val="24"/>
                <w:u w:val="single"/>
                <w:shd w:val="clear" w:color="auto" w:fill="FEFEFE"/>
                <w:lang w:val="en-US"/>
              </w:rPr>
              <w:t xml:space="preserve">IV. </w:t>
            </w:r>
            <w:r w:rsidRPr="00AF4140">
              <w:rPr>
                <w:rFonts w:eastAsia="Calibri"/>
                <w:b/>
                <w:sz w:val="24"/>
                <w:szCs w:val="24"/>
                <w:u w:val="single"/>
                <w:shd w:val="clear" w:color="auto" w:fill="FEFEFE"/>
              </w:rPr>
              <w:t>Специфични документи за проект с инвестиции за закупуване, включително чрез финансов лизинг и инсталиране на нови машини и оборудване:</w:t>
            </w:r>
          </w:p>
          <w:p w14:paraId="1560470E" w14:textId="77777777" w:rsidR="00AF4140" w:rsidRDefault="00AF4140" w:rsidP="00305D81">
            <w:pPr>
              <w:widowControl w:val="0"/>
              <w:autoSpaceDE w:val="0"/>
              <w:autoSpaceDN w:val="0"/>
              <w:adjustRightInd w:val="0"/>
              <w:spacing w:before="240" w:line="276" w:lineRule="auto"/>
              <w:contextualSpacing/>
              <w:jc w:val="both"/>
              <w:rPr>
                <w:rFonts w:eastAsia="Calibri"/>
                <w:b/>
                <w:sz w:val="24"/>
                <w:szCs w:val="24"/>
                <w:shd w:val="clear" w:color="auto" w:fill="FEFEFE"/>
              </w:rPr>
            </w:pPr>
          </w:p>
          <w:p w14:paraId="2C2F5CD7" w14:textId="21BE7AAB" w:rsidR="00AF4140" w:rsidRDefault="00F2153D" w:rsidP="00AF4140">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50</w:t>
            </w:r>
            <w:r w:rsidR="00AF4140" w:rsidRPr="00AF4140">
              <w:rPr>
                <w:rFonts w:eastAsia="Calibri"/>
                <w:sz w:val="24"/>
                <w:szCs w:val="24"/>
                <w:shd w:val="clear" w:color="auto" w:fill="FEFEFE"/>
              </w:rPr>
              <w:t xml:space="preserve">. </w:t>
            </w:r>
            <w:r w:rsidR="00AF4140" w:rsidRPr="00AF4140">
              <w:rPr>
                <w:b/>
                <w:sz w:val="24"/>
                <w:szCs w:val="24"/>
              </w:rPr>
              <w:t>Документ за собственост на недвижим имот</w:t>
            </w:r>
            <w:r w:rsidR="00AF4140" w:rsidRPr="00AF4140">
              <w:rPr>
                <w:sz w:val="24"/>
                <w:szCs w:val="24"/>
              </w:rPr>
              <w:t xml:space="preserve">, където ще бъде извършена инвестицията </w:t>
            </w:r>
            <w:r w:rsidR="00AF4140" w:rsidRPr="00AF4140">
              <w:rPr>
                <w:b/>
                <w:sz w:val="24"/>
                <w:szCs w:val="24"/>
              </w:rPr>
              <w:t>или документ за ползване върху имота</w:t>
            </w:r>
            <w:r w:rsidR="00AF4140" w:rsidRPr="00AF4140">
              <w:rPr>
                <w:sz w:val="24"/>
                <w:szCs w:val="24"/>
              </w:rPr>
              <w:t>, валиден за срок не по-малък от 6 години, считано от датата на подаване на проектното предложение, вписан в районната служба по вписванията</w:t>
            </w:r>
            <w:r w:rsidR="00AF4140" w:rsidRPr="00AF4140">
              <w:rPr>
                <w:i/>
                <w:sz w:val="24"/>
                <w:szCs w:val="24"/>
              </w:rPr>
              <w:t xml:space="preserve">. </w:t>
            </w:r>
            <w:r w:rsidR="00AF4140" w:rsidRPr="00B022F2">
              <w:rPr>
                <w:rFonts w:eastAsia="Calibri"/>
                <w:b/>
                <w:i/>
                <w:sz w:val="24"/>
                <w:szCs w:val="24"/>
                <w:shd w:val="clear" w:color="auto" w:fill="FEFEFE"/>
              </w:rPr>
              <w:t>Представя се сканирано във формат „pdf“, “PDF” или „jpg“</w:t>
            </w:r>
          </w:p>
          <w:p w14:paraId="77F2E4D2" w14:textId="77777777" w:rsidR="00AF4140" w:rsidRDefault="00AF4140" w:rsidP="00AF4140">
            <w:pPr>
              <w:widowControl w:val="0"/>
              <w:autoSpaceDE w:val="0"/>
              <w:autoSpaceDN w:val="0"/>
              <w:adjustRightInd w:val="0"/>
              <w:contextualSpacing/>
              <w:jc w:val="both"/>
              <w:rPr>
                <w:sz w:val="24"/>
                <w:szCs w:val="24"/>
                <w:u w:val="single"/>
              </w:rPr>
            </w:pPr>
          </w:p>
          <w:p w14:paraId="3009722F" w14:textId="4EDBFAEA" w:rsidR="00AF4140" w:rsidRDefault="00AF4140" w:rsidP="00AF4140">
            <w:pPr>
              <w:widowControl w:val="0"/>
              <w:autoSpaceDE w:val="0"/>
              <w:autoSpaceDN w:val="0"/>
              <w:adjustRightInd w:val="0"/>
              <w:contextualSpacing/>
              <w:jc w:val="both"/>
              <w:rPr>
                <w:rFonts w:eastAsia="Calibri"/>
                <w:b/>
                <w:i/>
                <w:sz w:val="24"/>
                <w:szCs w:val="24"/>
                <w:shd w:val="clear" w:color="auto" w:fill="FEFEFE"/>
              </w:rPr>
            </w:pPr>
            <w:r w:rsidRPr="00AF4140">
              <w:rPr>
                <w:sz w:val="24"/>
                <w:szCs w:val="24"/>
              </w:rPr>
              <w:t>5</w:t>
            </w:r>
            <w:r w:rsidR="00F2153D">
              <w:rPr>
                <w:sz w:val="24"/>
                <w:szCs w:val="24"/>
              </w:rPr>
              <w:t>1</w:t>
            </w:r>
            <w:r w:rsidRPr="00AF4140">
              <w:rPr>
                <w:sz w:val="24"/>
                <w:szCs w:val="24"/>
              </w:rPr>
              <w:t xml:space="preserve">. </w:t>
            </w:r>
            <w:r w:rsidRPr="00C04A2E">
              <w:rPr>
                <w:rFonts w:eastAsia="Calibri"/>
                <w:sz w:val="24"/>
                <w:szCs w:val="24"/>
              </w:rPr>
              <w:t xml:space="preserve">Технологичен проект ведно със схема и описание на технологичния процес, изготвен и заверен от правоспособно лице. </w:t>
            </w:r>
            <w:r w:rsidRPr="00C04A2E">
              <w:rPr>
                <w:rFonts w:eastAsia="Calibri"/>
                <w:i/>
                <w:sz w:val="24"/>
                <w:szCs w:val="24"/>
              </w:rPr>
              <w:t>(Представя се в случай, че в проектното предложение се кандидатства за производствени дейности.</w:t>
            </w:r>
            <w:r w:rsidR="0058546C">
              <w:rPr>
                <w:rFonts w:eastAsia="Calibri"/>
                <w:i/>
                <w:sz w:val="24"/>
                <w:szCs w:val="24"/>
              </w:rPr>
              <w:t xml:space="preserve"> Неприложимо за разходи попадащи в обхвата на точка 10 от раздел 14.2. от Условията за кандидатстване</w:t>
            </w:r>
            <w:r w:rsidR="00EE45FF">
              <w:rPr>
                <w:rStyle w:val="FootnoteReference"/>
                <w:rFonts w:eastAsia="Calibri"/>
                <w:i/>
                <w:sz w:val="24"/>
                <w:szCs w:val="24"/>
              </w:rPr>
              <w:footnoteReference w:id="20"/>
            </w:r>
            <w:r w:rsidRPr="00C04A2E">
              <w:rPr>
                <w:rFonts w:eastAsia="Calibri"/>
                <w:i/>
                <w:sz w:val="24"/>
                <w:szCs w:val="24"/>
              </w:rPr>
              <w:t>)</w:t>
            </w:r>
            <w:r w:rsidRPr="00C04A2E">
              <w:rPr>
                <w:rFonts w:eastAsia="Calibri"/>
                <w:sz w:val="24"/>
                <w:szCs w:val="24"/>
              </w:rPr>
              <w:t xml:space="preserve"> </w:t>
            </w:r>
            <w:r w:rsidRPr="00B022F2">
              <w:rPr>
                <w:rFonts w:eastAsia="Calibri"/>
                <w:b/>
                <w:i/>
                <w:sz w:val="24"/>
                <w:szCs w:val="24"/>
                <w:shd w:val="clear" w:color="auto" w:fill="FEFEFE"/>
              </w:rPr>
              <w:t>Представя се сканирано във формат „pdf“, “PDF” или „jpg“</w:t>
            </w:r>
          </w:p>
          <w:p w14:paraId="261CAB1E" w14:textId="34DD7365" w:rsidR="00AF4140" w:rsidRPr="00AF4140" w:rsidRDefault="00AF4140" w:rsidP="00AF4140">
            <w:pPr>
              <w:widowControl w:val="0"/>
              <w:autoSpaceDE w:val="0"/>
              <w:autoSpaceDN w:val="0"/>
              <w:adjustRightInd w:val="0"/>
              <w:contextualSpacing/>
              <w:jc w:val="both"/>
              <w:rPr>
                <w:sz w:val="24"/>
                <w:szCs w:val="24"/>
              </w:rPr>
            </w:pPr>
          </w:p>
          <w:p w14:paraId="2992A593" w14:textId="79E6C8CC" w:rsidR="00AF4140" w:rsidRPr="00AF4140" w:rsidRDefault="00AF4140"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18234065" w14:textId="1B6A1BCA" w:rsidR="00B719CE" w:rsidRPr="00B719CE" w:rsidRDefault="00B719CE" w:rsidP="00305D81">
            <w:pPr>
              <w:widowControl w:val="0"/>
              <w:autoSpaceDE w:val="0"/>
              <w:autoSpaceDN w:val="0"/>
              <w:adjustRightInd w:val="0"/>
              <w:spacing w:before="240" w:line="276" w:lineRule="auto"/>
              <w:contextualSpacing/>
              <w:jc w:val="both"/>
              <w:rPr>
                <w:rFonts w:eastAsia="Calibri"/>
                <w:b/>
                <w:sz w:val="24"/>
                <w:szCs w:val="24"/>
                <w:u w:val="single"/>
                <w:lang w:val="ru-RU"/>
              </w:rPr>
            </w:pPr>
            <w:r w:rsidRPr="00A4615B">
              <w:rPr>
                <w:rFonts w:eastAsia="Calibri"/>
                <w:b/>
                <w:sz w:val="24"/>
                <w:szCs w:val="24"/>
                <w:u w:val="single"/>
                <w:shd w:val="clear" w:color="auto" w:fill="FEFEFE"/>
                <w:lang w:val="en-US"/>
              </w:rPr>
              <w:t xml:space="preserve">V. </w:t>
            </w:r>
            <w:r w:rsidRPr="00A4615B">
              <w:rPr>
                <w:rFonts w:eastAsia="Calibri"/>
                <w:b/>
                <w:sz w:val="24"/>
                <w:szCs w:val="24"/>
                <w:u w:val="single"/>
                <w:shd w:val="clear" w:color="auto" w:fill="FEFEFE"/>
              </w:rPr>
              <w:t xml:space="preserve">Специфични документи за проекти с инвестиции за </w:t>
            </w:r>
            <w:r w:rsidRPr="00A4615B">
              <w:rPr>
                <w:rFonts w:eastAsia="Calibri"/>
                <w:b/>
                <w:sz w:val="24"/>
                <w:szCs w:val="24"/>
                <w:u w:val="single"/>
              </w:rPr>
              <w:t>производство на енергия от възобновяеми енергийни източници за собствено потребление</w:t>
            </w:r>
            <w:r w:rsidRPr="00A4615B">
              <w:rPr>
                <w:rFonts w:eastAsia="Calibri"/>
                <w:b/>
                <w:sz w:val="24"/>
                <w:szCs w:val="24"/>
                <w:u w:val="single"/>
                <w:lang w:val="ru-RU"/>
              </w:rPr>
              <w:t>:</w:t>
            </w:r>
          </w:p>
          <w:p w14:paraId="50B8D798" w14:textId="77777777" w:rsidR="00B719CE" w:rsidRDefault="00B719CE" w:rsidP="00305D81">
            <w:pPr>
              <w:widowControl w:val="0"/>
              <w:autoSpaceDE w:val="0"/>
              <w:autoSpaceDN w:val="0"/>
              <w:adjustRightInd w:val="0"/>
              <w:spacing w:before="240" w:line="276" w:lineRule="auto"/>
              <w:contextualSpacing/>
              <w:jc w:val="both"/>
              <w:rPr>
                <w:rFonts w:eastAsia="Calibri"/>
                <w:sz w:val="24"/>
                <w:szCs w:val="24"/>
                <w:lang w:val="ru-RU"/>
              </w:rPr>
            </w:pPr>
          </w:p>
          <w:p w14:paraId="0E0EFBFC" w14:textId="721EB10B" w:rsidR="00A4615B" w:rsidRDefault="00B719CE" w:rsidP="00A4615B">
            <w:pPr>
              <w:widowControl w:val="0"/>
              <w:autoSpaceDE w:val="0"/>
              <w:autoSpaceDN w:val="0"/>
              <w:adjustRightInd w:val="0"/>
              <w:contextualSpacing/>
              <w:jc w:val="both"/>
              <w:rPr>
                <w:rFonts w:eastAsia="Calibri"/>
                <w:b/>
                <w:i/>
                <w:sz w:val="24"/>
                <w:szCs w:val="24"/>
                <w:shd w:val="clear" w:color="auto" w:fill="FEFEFE"/>
              </w:rPr>
            </w:pPr>
            <w:r>
              <w:rPr>
                <w:rFonts w:eastAsia="Calibri"/>
                <w:sz w:val="24"/>
                <w:szCs w:val="24"/>
                <w:lang w:val="ru-RU"/>
              </w:rPr>
              <w:t>5</w:t>
            </w:r>
            <w:r w:rsidR="00F2153D">
              <w:rPr>
                <w:rFonts w:eastAsia="Calibri"/>
                <w:sz w:val="24"/>
                <w:szCs w:val="24"/>
                <w:lang w:val="ru-RU"/>
              </w:rPr>
              <w:t>2</w:t>
            </w:r>
            <w:r>
              <w:rPr>
                <w:rFonts w:eastAsia="Calibri"/>
                <w:sz w:val="24"/>
                <w:szCs w:val="24"/>
                <w:lang w:val="ru-RU"/>
              </w:rPr>
              <w:t xml:space="preserve">. </w:t>
            </w:r>
            <w:r w:rsidR="008D379A" w:rsidRPr="008D379A">
              <w:rPr>
                <w:rFonts w:eastAsia="Calibri"/>
                <w:sz w:val="24"/>
                <w:szCs w:val="24"/>
              </w:rPr>
              <w:t xml:space="preserve">Анализ, удостоверяващ изпълнението на условията по т. </w:t>
            </w:r>
            <w:r w:rsidR="0050257A">
              <w:rPr>
                <w:rFonts w:eastAsia="Calibri"/>
                <w:sz w:val="24"/>
                <w:szCs w:val="24"/>
                <w:lang w:val="en-US"/>
              </w:rPr>
              <w:t xml:space="preserve">II. 2. </w:t>
            </w:r>
            <w:r w:rsidR="0050257A">
              <w:rPr>
                <w:rFonts w:eastAsia="Calibri"/>
                <w:sz w:val="24"/>
                <w:szCs w:val="24"/>
              </w:rPr>
              <w:t xml:space="preserve">букви а) </w:t>
            </w:r>
            <w:r w:rsidR="00A4615B">
              <w:rPr>
                <w:rFonts w:eastAsia="Calibri"/>
                <w:sz w:val="24"/>
                <w:szCs w:val="24"/>
              </w:rPr>
              <w:t>–</w:t>
            </w:r>
            <w:r w:rsidR="0050257A">
              <w:rPr>
                <w:rFonts w:eastAsia="Calibri"/>
                <w:sz w:val="24"/>
                <w:szCs w:val="24"/>
              </w:rPr>
              <w:t xml:space="preserve"> </w:t>
            </w:r>
            <w:r w:rsidR="00A4615B" w:rsidRPr="00A4615B">
              <w:rPr>
                <w:rFonts w:eastAsia="Calibri"/>
                <w:sz w:val="24"/>
                <w:szCs w:val="24"/>
              </w:rPr>
              <w:t xml:space="preserve">е) </w:t>
            </w:r>
            <w:r w:rsidR="008D379A" w:rsidRPr="00A4615B">
              <w:rPr>
                <w:rFonts w:eastAsia="Calibri"/>
                <w:sz w:val="24"/>
                <w:szCs w:val="24"/>
              </w:rPr>
              <w:t>от раздел 13.2 „Условия за допустимост на дейностите</w:t>
            </w:r>
            <w:r w:rsidR="008D379A" w:rsidRPr="008D379A">
              <w:rPr>
                <w:rFonts w:eastAsia="Calibri"/>
                <w:sz w:val="24"/>
                <w:szCs w:val="24"/>
              </w:rPr>
              <w:t>“, изготвен и съгласуван от правоспособно лице с компетентност в съответната област (</w:t>
            </w:r>
            <w:r w:rsidR="008D379A" w:rsidRPr="007C7C2C">
              <w:rPr>
                <w:rFonts w:eastAsia="Calibri"/>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008D379A" w:rsidRPr="008D379A">
              <w:rPr>
                <w:rFonts w:eastAsia="Calibri"/>
                <w:sz w:val="24"/>
                <w:szCs w:val="24"/>
              </w:rPr>
              <w:t xml:space="preserve">). </w:t>
            </w:r>
            <w:r w:rsidR="00A4615B" w:rsidRPr="00B022F2">
              <w:rPr>
                <w:rFonts w:eastAsia="Calibri"/>
                <w:b/>
                <w:i/>
                <w:sz w:val="24"/>
                <w:szCs w:val="24"/>
                <w:shd w:val="clear" w:color="auto" w:fill="FEFEFE"/>
              </w:rPr>
              <w:t>Представя се сканирано във формат „pdf“, “PDF” или „jpg“</w:t>
            </w:r>
          </w:p>
          <w:p w14:paraId="0850CFF1" w14:textId="175409F7" w:rsidR="008D379A" w:rsidRDefault="008D379A" w:rsidP="00305D81">
            <w:pPr>
              <w:widowControl w:val="0"/>
              <w:autoSpaceDE w:val="0"/>
              <w:autoSpaceDN w:val="0"/>
              <w:adjustRightInd w:val="0"/>
              <w:spacing w:before="240" w:line="276" w:lineRule="auto"/>
              <w:contextualSpacing/>
              <w:jc w:val="both"/>
              <w:rPr>
                <w:rFonts w:eastAsia="Calibri"/>
                <w:sz w:val="24"/>
                <w:szCs w:val="24"/>
              </w:rPr>
            </w:pPr>
          </w:p>
          <w:p w14:paraId="41CEC3BB" w14:textId="39246A20" w:rsidR="008D379A" w:rsidRPr="00B719CE" w:rsidRDefault="008D379A" w:rsidP="00305D81">
            <w:pPr>
              <w:widowControl w:val="0"/>
              <w:autoSpaceDE w:val="0"/>
              <w:autoSpaceDN w:val="0"/>
              <w:adjustRightInd w:val="0"/>
              <w:spacing w:before="240" w:line="276" w:lineRule="auto"/>
              <w:contextualSpacing/>
              <w:jc w:val="both"/>
              <w:rPr>
                <w:rFonts w:eastAsia="Calibri"/>
                <w:sz w:val="24"/>
                <w:szCs w:val="24"/>
                <w:lang w:val="ru-RU"/>
              </w:rPr>
            </w:pPr>
            <w:r>
              <w:rPr>
                <w:rFonts w:eastAsia="Calibri"/>
                <w:sz w:val="24"/>
                <w:szCs w:val="24"/>
              </w:rPr>
              <w:t>5</w:t>
            </w:r>
            <w:r w:rsidR="00F2153D">
              <w:rPr>
                <w:rFonts w:eastAsia="Calibri"/>
                <w:sz w:val="24"/>
                <w:szCs w:val="24"/>
              </w:rPr>
              <w:t>3</w:t>
            </w:r>
            <w:r>
              <w:rPr>
                <w:rFonts w:eastAsia="Calibri"/>
                <w:sz w:val="24"/>
                <w:szCs w:val="24"/>
              </w:rPr>
              <w:t xml:space="preserve">. </w:t>
            </w:r>
            <w:r w:rsidRPr="008D379A">
              <w:rPr>
                <w:rFonts w:eastAsia="Calibri"/>
                <w:sz w:val="24"/>
                <w:szCs w:val="24"/>
              </w:rPr>
              <w:t xml:space="preserve">Предварителни или окончателни договори с описани вид, количества и цена на суровините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по образец </w:t>
            </w:r>
            <w:r w:rsidRPr="00210E4F">
              <w:rPr>
                <w:rFonts w:eastAsia="Calibri"/>
                <w:b/>
                <w:i/>
                <w:sz w:val="24"/>
                <w:szCs w:val="24"/>
              </w:rPr>
              <w:t xml:space="preserve">(Приложение № </w:t>
            </w:r>
            <w:r w:rsidR="003805A7" w:rsidRPr="00210E4F">
              <w:rPr>
                <w:rFonts w:eastAsia="Calibri"/>
                <w:b/>
                <w:i/>
                <w:sz w:val="24"/>
                <w:szCs w:val="24"/>
              </w:rPr>
              <w:t>1</w:t>
            </w:r>
            <w:r w:rsidR="00210E4F" w:rsidRPr="00210E4F">
              <w:rPr>
                <w:rFonts w:eastAsia="Calibri"/>
                <w:b/>
                <w:i/>
                <w:sz w:val="24"/>
                <w:szCs w:val="24"/>
              </w:rPr>
              <w:t>1</w:t>
            </w:r>
            <w:r w:rsidRPr="00210E4F">
              <w:rPr>
                <w:rFonts w:eastAsia="Calibri"/>
                <w:b/>
                <w:i/>
                <w:sz w:val="24"/>
                <w:szCs w:val="24"/>
              </w:rPr>
              <w:t>)</w:t>
            </w:r>
            <w:r w:rsidRPr="008D379A">
              <w:rPr>
                <w:rFonts w:eastAsia="Calibri"/>
                <w:sz w:val="24"/>
                <w:szCs w:val="24"/>
              </w:rPr>
              <w:t xml:space="preserve"> от кандидата с описани вид и количества на суровините (</w:t>
            </w:r>
            <w:r w:rsidRPr="007C7C2C">
              <w:rPr>
                <w:rFonts w:eastAsia="Calibri"/>
                <w:i/>
                <w:sz w:val="24"/>
                <w:szCs w:val="24"/>
              </w:rPr>
              <w:t xml:space="preserve">важи в случаите, когато се предвижда използване на биомаса, получена в резултат на земеделската или преработвателната дейност на кандидата) </w:t>
            </w:r>
            <w:r w:rsidRPr="007C7C2C">
              <w:rPr>
                <w:rFonts w:eastAsia="Calibri"/>
                <w:sz w:val="24"/>
                <w:szCs w:val="24"/>
              </w:rPr>
              <w:t>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w:t>
            </w:r>
            <w:r w:rsidRPr="008D379A">
              <w:rPr>
                <w:rFonts w:eastAsia="Calibri"/>
                <w:sz w:val="24"/>
                <w:szCs w:val="24"/>
              </w:rPr>
              <w:t xml:space="preserve"> (</w:t>
            </w:r>
            <w:r w:rsidRPr="007C7C2C">
              <w:rPr>
                <w:rFonts w:eastAsia="Calibri"/>
                <w:i/>
                <w:sz w:val="24"/>
                <w:szCs w:val="24"/>
              </w:rPr>
              <w:t>важи в случаите на проекти, включващи инвестиции за производството на биоенергия за собствени нужди</w:t>
            </w:r>
            <w:r w:rsidRPr="008D379A">
              <w:rPr>
                <w:rFonts w:eastAsia="Calibri"/>
                <w:sz w:val="24"/>
                <w:szCs w:val="24"/>
              </w:rPr>
              <w:t xml:space="preserve">). </w:t>
            </w:r>
            <w:r w:rsidR="00A4615B" w:rsidRPr="00B022F2">
              <w:rPr>
                <w:rFonts w:eastAsia="Calibri"/>
                <w:b/>
                <w:i/>
                <w:sz w:val="24"/>
                <w:szCs w:val="24"/>
                <w:shd w:val="clear" w:color="auto" w:fill="FEFEFE"/>
              </w:rPr>
              <w:t>Представя се сканирано във формат „pdf“, “PDF” или „jpg“</w:t>
            </w:r>
          </w:p>
          <w:p w14:paraId="7FA66D2E" w14:textId="77777777" w:rsidR="00FC6917" w:rsidRDefault="00FC6917"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p>
          <w:p w14:paraId="78489CBA" w14:textId="71AF5242" w:rsidR="00A4615B" w:rsidRDefault="00C00682" w:rsidP="00305D81">
            <w:pPr>
              <w:widowControl w:val="0"/>
              <w:autoSpaceDE w:val="0"/>
              <w:autoSpaceDN w:val="0"/>
              <w:adjustRightInd w:val="0"/>
              <w:spacing w:before="240" w:line="276" w:lineRule="auto"/>
              <w:contextualSpacing/>
              <w:jc w:val="both"/>
              <w:rPr>
                <w:rFonts w:eastAsia="Calibri"/>
                <w:sz w:val="24"/>
                <w:szCs w:val="24"/>
                <w:shd w:val="clear" w:color="auto" w:fill="FEFEFE"/>
              </w:rPr>
            </w:pPr>
            <w:r>
              <w:rPr>
                <w:rFonts w:eastAsia="Calibri"/>
                <w:sz w:val="24"/>
                <w:szCs w:val="24"/>
                <w:shd w:val="clear" w:color="auto" w:fill="FEFEFE"/>
              </w:rPr>
              <w:t>5</w:t>
            </w:r>
            <w:r w:rsidR="00F2153D">
              <w:rPr>
                <w:rFonts w:eastAsia="Calibri"/>
                <w:sz w:val="24"/>
                <w:szCs w:val="24"/>
                <w:shd w:val="clear" w:color="auto" w:fill="FEFEFE"/>
              </w:rPr>
              <w:t>4</w:t>
            </w:r>
            <w:r>
              <w:rPr>
                <w:rFonts w:eastAsia="Calibri"/>
                <w:sz w:val="24"/>
                <w:szCs w:val="24"/>
                <w:shd w:val="clear" w:color="auto" w:fill="FEFEFE"/>
              </w:rPr>
              <w:t>. Когато е приложимо кандидатите следва да представят и специфичните документи свързани с разходи и дейности за СМР</w:t>
            </w:r>
            <w:r w:rsidR="0068485B">
              <w:rPr>
                <w:rFonts w:eastAsia="Calibri"/>
                <w:sz w:val="24"/>
                <w:szCs w:val="24"/>
                <w:shd w:val="clear" w:color="auto" w:fill="FEFEFE"/>
                <w:lang w:val="en-US"/>
              </w:rPr>
              <w:t xml:space="preserve"> </w:t>
            </w:r>
            <w:r w:rsidR="0068485B">
              <w:rPr>
                <w:rFonts w:eastAsia="Calibri"/>
                <w:sz w:val="24"/>
                <w:szCs w:val="24"/>
                <w:shd w:val="clear" w:color="auto" w:fill="FEFEFE"/>
              </w:rPr>
              <w:t>и закупуване и инсталиране на нови машини и оборудване</w:t>
            </w:r>
            <w:r>
              <w:rPr>
                <w:rFonts w:eastAsia="Calibri"/>
                <w:sz w:val="24"/>
                <w:szCs w:val="24"/>
                <w:shd w:val="clear" w:color="auto" w:fill="FEFEFE"/>
              </w:rPr>
              <w:t xml:space="preserve"> т. </w:t>
            </w:r>
            <w:r w:rsidR="0068485B">
              <w:rPr>
                <w:rFonts w:eastAsia="Calibri"/>
                <w:sz w:val="24"/>
                <w:szCs w:val="24"/>
                <w:shd w:val="clear" w:color="auto" w:fill="FEFEFE"/>
                <w:lang w:val="en-US"/>
              </w:rPr>
              <w:t>III</w:t>
            </w:r>
            <w:r w:rsidR="0068485B">
              <w:rPr>
                <w:rFonts w:eastAsia="Calibri"/>
                <w:sz w:val="24"/>
                <w:szCs w:val="24"/>
                <w:shd w:val="clear" w:color="auto" w:fill="FEFEFE"/>
              </w:rPr>
              <w:t xml:space="preserve"> и </w:t>
            </w:r>
            <w:r w:rsidR="0068485B">
              <w:rPr>
                <w:rFonts w:eastAsia="Calibri"/>
                <w:sz w:val="24"/>
                <w:szCs w:val="24"/>
                <w:shd w:val="clear" w:color="auto" w:fill="FEFEFE"/>
                <w:lang w:val="en-US"/>
              </w:rPr>
              <w:t xml:space="preserve">IV. </w:t>
            </w:r>
            <w:r>
              <w:rPr>
                <w:rFonts w:eastAsia="Calibri"/>
                <w:sz w:val="24"/>
                <w:szCs w:val="24"/>
                <w:shd w:val="clear" w:color="auto" w:fill="FEFEFE"/>
              </w:rPr>
              <w:t xml:space="preserve">т. </w:t>
            </w:r>
            <w:r w:rsidR="0068485B">
              <w:rPr>
                <w:rFonts w:eastAsia="Calibri"/>
                <w:sz w:val="24"/>
                <w:szCs w:val="24"/>
                <w:shd w:val="clear" w:color="auto" w:fill="FEFEFE"/>
              </w:rPr>
              <w:t>39</w:t>
            </w:r>
            <w:r>
              <w:rPr>
                <w:rFonts w:eastAsia="Calibri"/>
                <w:sz w:val="24"/>
                <w:szCs w:val="24"/>
                <w:shd w:val="clear" w:color="auto" w:fill="FEFEFE"/>
              </w:rPr>
              <w:t xml:space="preserve"> – 51 от настоящия раздел. </w:t>
            </w:r>
          </w:p>
          <w:p w14:paraId="0DBE7B82" w14:textId="77777777" w:rsidR="00111B18" w:rsidRDefault="00111B18"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5F94F59A" w14:textId="2CD4B575" w:rsidR="00111B18" w:rsidRPr="007946D7" w:rsidRDefault="00296E90" w:rsidP="00305D81">
            <w:pPr>
              <w:widowControl w:val="0"/>
              <w:autoSpaceDE w:val="0"/>
              <w:autoSpaceDN w:val="0"/>
              <w:adjustRightInd w:val="0"/>
              <w:spacing w:before="240" w:line="276" w:lineRule="auto"/>
              <w:contextualSpacing/>
              <w:jc w:val="both"/>
              <w:rPr>
                <w:rFonts w:eastAsia="Calibri"/>
                <w:b/>
                <w:sz w:val="24"/>
                <w:szCs w:val="24"/>
                <w:u w:val="single"/>
                <w:shd w:val="clear" w:color="auto" w:fill="FEFEFE"/>
              </w:rPr>
            </w:pPr>
            <w:r w:rsidRPr="007946D7">
              <w:rPr>
                <w:rFonts w:eastAsia="Calibri"/>
                <w:b/>
                <w:sz w:val="24"/>
                <w:szCs w:val="24"/>
                <w:u w:val="single"/>
                <w:shd w:val="clear" w:color="auto" w:fill="FEFEFE"/>
                <w:lang w:val="en-US"/>
              </w:rPr>
              <w:t xml:space="preserve">VI. </w:t>
            </w:r>
            <w:r w:rsidRPr="007946D7">
              <w:rPr>
                <w:rFonts w:eastAsia="Calibri"/>
                <w:b/>
                <w:sz w:val="24"/>
                <w:szCs w:val="24"/>
                <w:u w:val="single"/>
                <w:shd w:val="clear" w:color="auto" w:fill="FEFEFE"/>
              </w:rPr>
              <w:t>Специфични документи за проекти включващи дейности и разходи за закупуване на недвижима собственост:</w:t>
            </w:r>
          </w:p>
          <w:p w14:paraId="4E299E1E" w14:textId="77777777" w:rsidR="00296E90" w:rsidRDefault="00296E90"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5B519A70" w14:textId="1AF0A6C2" w:rsidR="009943CA" w:rsidRPr="007946D7" w:rsidRDefault="00296E90"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Pr>
                <w:rFonts w:eastAsia="Calibri"/>
                <w:sz w:val="24"/>
                <w:szCs w:val="24"/>
                <w:shd w:val="clear" w:color="auto" w:fill="FEFEFE"/>
              </w:rPr>
              <w:t>5</w:t>
            </w:r>
            <w:r w:rsidR="00F2153D">
              <w:rPr>
                <w:rFonts w:eastAsia="Calibri"/>
                <w:sz w:val="24"/>
                <w:szCs w:val="24"/>
                <w:shd w:val="clear" w:color="auto" w:fill="FEFEFE"/>
              </w:rPr>
              <w:t>5</w:t>
            </w:r>
            <w:r>
              <w:rPr>
                <w:rFonts w:eastAsia="Calibri"/>
                <w:sz w:val="24"/>
                <w:szCs w:val="24"/>
                <w:shd w:val="clear" w:color="auto" w:fill="FEFEFE"/>
              </w:rPr>
              <w:t xml:space="preserve">. </w:t>
            </w:r>
            <w:r w:rsidR="008128E1" w:rsidRPr="008128E1">
              <w:rPr>
                <w:rFonts w:eastAsia="Calibri"/>
                <w:sz w:val="24"/>
                <w:szCs w:val="24"/>
                <w:shd w:val="clear" w:color="auto" w:fill="FEFEFE"/>
              </w:rPr>
              <w:t>Удостоверение за данъчна оценка, издадено в рамките на месеца, предхождащ датата на подаване на проектното предложение (</w:t>
            </w:r>
            <w:r w:rsidR="008128E1" w:rsidRPr="007C7C2C">
              <w:rPr>
                <w:rFonts w:eastAsia="Calibri"/>
                <w:i/>
                <w:sz w:val="24"/>
                <w:szCs w:val="24"/>
                <w:shd w:val="clear" w:color="auto" w:fill="FEFEFE"/>
              </w:rPr>
              <w:t>важи в случай, че проектът включва разходи за закупуване на земя, сгради и/или друга недвижима собственост</w:t>
            </w:r>
            <w:r w:rsidR="008128E1" w:rsidRPr="008128E1">
              <w:rPr>
                <w:rFonts w:eastAsia="Calibri"/>
                <w:sz w:val="24"/>
                <w:szCs w:val="24"/>
                <w:shd w:val="clear" w:color="auto" w:fill="FEFEFE"/>
              </w:rPr>
              <w:t xml:space="preserve">). </w:t>
            </w:r>
            <w:r w:rsidR="008128E1" w:rsidRPr="008128E1">
              <w:rPr>
                <w:rFonts w:eastAsia="Calibri"/>
                <w:b/>
                <w:i/>
                <w:sz w:val="24"/>
                <w:szCs w:val="24"/>
                <w:shd w:val="clear" w:color="auto" w:fill="FEFEFE"/>
              </w:rPr>
              <w:t>Представя се във формат „pdf“ или „jpg”.</w:t>
            </w:r>
          </w:p>
          <w:p w14:paraId="777C03E1" w14:textId="00B1889C" w:rsidR="00122E54" w:rsidRPr="007946D7" w:rsidRDefault="007946D7" w:rsidP="00305D81">
            <w:pPr>
              <w:spacing w:before="240"/>
              <w:ind w:left="33" w:hanging="33"/>
              <w:jc w:val="both"/>
              <w:rPr>
                <w:b/>
                <w:sz w:val="24"/>
                <w:szCs w:val="24"/>
                <w:u w:val="single"/>
              </w:rPr>
            </w:pPr>
            <w:r w:rsidRPr="007946D7">
              <w:rPr>
                <w:b/>
                <w:sz w:val="24"/>
                <w:szCs w:val="24"/>
                <w:u w:val="single"/>
                <w:lang w:val="en-US"/>
              </w:rPr>
              <w:t>V</w:t>
            </w:r>
            <w:r w:rsidR="00122E54" w:rsidRPr="007946D7">
              <w:rPr>
                <w:b/>
                <w:sz w:val="24"/>
                <w:szCs w:val="24"/>
                <w:u w:val="single"/>
              </w:rPr>
              <w:t xml:space="preserve">II. Специфични документи, доказващи съответствие с критериите за подбор: </w:t>
            </w:r>
          </w:p>
          <w:p w14:paraId="7054CFB7" w14:textId="77777777" w:rsidR="007946D7" w:rsidRDefault="007946D7" w:rsidP="00305D81">
            <w:pPr>
              <w:widowControl w:val="0"/>
              <w:autoSpaceDE w:val="0"/>
              <w:autoSpaceDN w:val="0"/>
              <w:adjustRightInd w:val="0"/>
              <w:spacing w:before="240" w:line="276" w:lineRule="auto"/>
              <w:contextualSpacing/>
              <w:jc w:val="both"/>
              <w:rPr>
                <w:rFonts w:eastAsia="Calibri"/>
                <w:sz w:val="24"/>
                <w:szCs w:val="24"/>
                <w:shd w:val="clear" w:color="auto" w:fill="FEFEFE"/>
                <w:lang w:val="en-US"/>
              </w:rPr>
            </w:pPr>
          </w:p>
          <w:p w14:paraId="777C03E9" w14:textId="179A72D5" w:rsidR="002203EE" w:rsidRPr="00D3082E" w:rsidRDefault="003B4FD7"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D3082E">
              <w:rPr>
                <w:rFonts w:eastAsia="Calibri"/>
                <w:sz w:val="24"/>
                <w:szCs w:val="24"/>
                <w:shd w:val="clear" w:color="auto" w:fill="FEFEFE"/>
              </w:rPr>
              <w:t>5</w:t>
            </w:r>
            <w:r w:rsidR="00F2153D" w:rsidRPr="00D3082E">
              <w:rPr>
                <w:rFonts w:eastAsia="Calibri"/>
                <w:sz w:val="24"/>
                <w:szCs w:val="24"/>
                <w:shd w:val="clear" w:color="auto" w:fill="FEFEFE"/>
              </w:rPr>
              <w:t>6</w:t>
            </w:r>
            <w:r w:rsidRPr="00D3082E">
              <w:rPr>
                <w:rFonts w:eastAsia="Calibri"/>
                <w:sz w:val="24"/>
                <w:szCs w:val="24"/>
                <w:shd w:val="clear" w:color="auto" w:fill="FEFEFE"/>
              </w:rPr>
              <w:t>. Справка за съществуващия и нает персонал към края на предходната спрямо кандидатстването календарна година (по образец, Приложение №1</w:t>
            </w:r>
            <w:r w:rsidR="00210E4F" w:rsidRPr="00D3082E">
              <w:rPr>
                <w:rFonts w:eastAsia="Calibri"/>
                <w:sz w:val="24"/>
                <w:szCs w:val="24"/>
                <w:shd w:val="clear" w:color="auto" w:fill="FEFEFE"/>
              </w:rPr>
              <w:t>5</w:t>
            </w:r>
            <w:r w:rsidRPr="00D3082E">
              <w:rPr>
                <w:rFonts w:eastAsia="Calibri"/>
                <w:sz w:val="24"/>
                <w:szCs w:val="24"/>
                <w:shd w:val="clear" w:color="auto" w:fill="FEFEFE"/>
              </w:rPr>
              <w:t xml:space="preserve"> от документи за попълване)</w:t>
            </w:r>
            <w:r w:rsidRPr="00D3082E">
              <w:rPr>
                <w:rFonts w:eastAsia="Calibri"/>
                <w:sz w:val="24"/>
                <w:szCs w:val="24"/>
                <w:shd w:val="clear" w:color="auto" w:fill="FEFEFE"/>
                <w:lang w:val="en-US"/>
              </w:rPr>
              <w:t xml:space="preserve">, </w:t>
            </w:r>
            <w:r w:rsidRPr="00D3082E">
              <w:rPr>
                <w:rFonts w:eastAsia="Calibri"/>
                <w:sz w:val="24"/>
                <w:szCs w:val="24"/>
                <w:shd w:val="clear" w:color="auto" w:fill="FEFEFE"/>
              </w:rPr>
              <w:t xml:space="preserve">когато е приложимо. </w:t>
            </w:r>
            <w:r w:rsidR="002203EE" w:rsidRPr="00D3082E">
              <w:rPr>
                <w:i/>
                <w:color w:val="000000"/>
                <w:spacing w:val="-3"/>
                <w:sz w:val="24"/>
                <w:szCs w:val="24"/>
                <w:u w:val="single"/>
              </w:rPr>
              <w:t xml:space="preserve">(представя се в случай, че кандидатът заявява точки по </w:t>
            </w:r>
            <w:r w:rsidR="002203EE" w:rsidRPr="00D3082E">
              <w:rPr>
                <w:i/>
                <w:color w:val="000000"/>
                <w:spacing w:val="-3"/>
                <w:sz w:val="24"/>
                <w:szCs w:val="24"/>
                <w:u w:val="single"/>
              </w:rPr>
              <w:lastRenderedPageBreak/>
              <w:t>критерий „</w:t>
            </w:r>
            <w:r w:rsidRPr="00D3082E">
              <w:rPr>
                <w:i/>
                <w:color w:val="000000"/>
                <w:spacing w:val="-3"/>
                <w:sz w:val="24"/>
                <w:szCs w:val="24"/>
                <w:u w:val="single"/>
              </w:rPr>
              <w:t>2</w:t>
            </w:r>
            <w:r w:rsidR="002203EE" w:rsidRPr="00D3082E">
              <w:rPr>
                <w:i/>
                <w:color w:val="000000"/>
                <w:spacing w:val="-3"/>
                <w:sz w:val="24"/>
                <w:szCs w:val="24"/>
                <w:u w:val="single"/>
              </w:rPr>
              <w:t>. Подпомагане на проекти, осигуряващи допълнителна устойчива заетост“ )</w:t>
            </w:r>
            <w:r w:rsidR="002203EE" w:rsidRPr="00D3082E">
              <w:rPr>
                <w:color w:val="000000"/>
                <w:spacing w:val="-3"/>
                <w:sz w:val="24"/>
                <w:szCs w:val="24"/>
              </w:rPr>
              <w:t xml:space="preserve"> </w:t>
            </w:r>
            <w:r w:rsidR="002203EE" w:rsidRPr="00D3082E">
              <w:rPr>
                <w:rFonts w:eastAsia="Calibri"/>
                <w:b/>
                <w:i/>
                <w:sz w:val="24"/>
                <w:szCs w:val="24"/>
                <w:shd w:val="clear" w:color="auto" w:fill="FEFEFE"/>
              </w:rPr>
              <w:t>Представят се сканирани във формат „pdf“, “PDF” или „jpg“;</w:t>
            </w:r>
          </w:p>
          <w:p w14:paraId="1CDA1E49" w14:textId="77777777" w:rsidR="003B4FD7" w:rsidRPr="004A0D12" w:rsidRDefault="003B4FD7" w:rsidP="00305D81">
            <w:pPr>
              <w:widowControl w:val="0"/>
              <w:autoSpaceDE w:val="0"/>
              <w:autoSpaceDN w:val="0"/>
              <w:adjustRightInd w:val="0"/>
              <w:spacing w:before="240" w:line="276" w:lineRule="auto"/>
              <w:contextualSpacing/>
              <w:jc w:val="both"/>
              <w:rPr>
                <w:rFonts w:eastAsia="Calibri"/>
                <w:b/>
                <w:i/>
                <w:sz w:val="24"/>
                <w:szCs w:val="24"/>
                <w:highlight w:val="yellow"/>
                <w:shd w:val="clear" w:color="auto" w:fill="FEFEFE"/>
              </w:rPr>
            </w:pPr>
          </w:p>
          <w:p w14:paraId="76C89681" w14:textId="1E820DF3" w:rsidR="003B4FD7" w:rsidRDefault="00F2153D" w:rsidP="00305D81">
            <w:pPr>
              <w:widowControl w:val="0"/>
              <w:autoSpaceDE w:val="0"/>
              <w:autoSpaceDN w:val="0"/>
              <w:adjustRightInd w:val="0"/>
              <w:spacing w:before="240" w:line="276" w:lineRule="auto"/>
              <w:contextualSpacing/>
              <w:jc w:val="both"/>
              <w:rPr>
                <w:rFonts w:eastAsia="Calibri"/>
                <w:b/>
                <w:i/>
                <w:sz w:val="24"/>
                <w:szCs w:val="24"/>
                <w:shd w:val="clear" w:color="auto" w:fill="FEFEFE"/>
              </w:rPr>
            </w:pPr>
            <w:r w:rsidRPr="00D3082E">
              <w:rPr>
                <w:rFonts w:eastAsia="Calibri"/>
                <w:sz w:val="24"/>
                <w:szCs w:val="24"/>
                <w:shd w:val="clear" w:color="auto" w:fill="FEFEFE"/>
              </w:rPr>
              <w:t>57</w:t>
            </w:r>
            <w:r w:rsidR="003B4FD7" w:rsidRPr="00D3082E">
              <w:rPr>
                <w:rFonts w:eastAsia="Calibri"/>
                <w:sz w:val="24"/>
                <w:szCs w:val="24"/>
                <w:shd w:val="clear" w:color="auto" w:fill="FEFEFE"/>
              </w:rPr>
              <w:t>. Заверено копие от НСИ на Отчет за заетите лица, средствата за работна заплата и други разходи за труд (за нефинансови предприятия съставящи баланс) или Справка заети лица (за нефинансови предприятия несъставящи баланс) за 20</w:t>
            </w:r>
            <w:r w:rsidR="00D3082E" w:rsidRPr="00D3082E">
              <w:rPr>
                <w:rFonts w:eastAsia="Calibri"/>
                <w:sz w:val="24"/>
                <w:szCs w:val="24"/>
                <w:shd w:val="clear" w:color="auto" w:fill="FEFEFE"/>
              </w:rPr>
              <w:t>22</w:t>
            </w:r>
            <w:r w:rsidR="003B4FD7" w:rsidRPr="00D3082E">
              <w:rPr>
                <w:rFonts w:eastAsia="Calibri"/>
                <w:sz w:val="24"/>
                <w:szCs w:val="24"/>
                <w:shd w:val="clear" w:color="auto" w:fill="FEFEFE"/>
              </w:rPr>
              <w:t xml:space="preserve"> г. В случай, че предприятието е новосъздадено и не е развивало дейност към момента на кандидатстване документите са неприложими. </w:t>
            </w:r>
            <w:r w:rsidR="003B4FD7" w:rsidRPr="00D3082E">
              <w:rPr>
                <w:i/>
                <w:color w:val="000000"/>
                <w:spacing w:val="-3"/>
                <w:sz w:val="24"/>
                <w:szCs w:val="24"/>
                <w:u w:val="single"/>
              </w:rPr>
              <w:t>(представя се в случай, че кандидатът заявява точки по критерий „2. Подпомагане на проекти, осигуряващи допълнителна устойчива заетост“ )</w:t>
            </w:r>
            <w:r w:rsidR="003B4FD7" w:rsidRPr="00D3082E">
              <w:rPr>
                <w:color w:val="000000"/>
                <w:spacing w:val="-3"/>
                <w:sz w:val="24"/>
                <w:szCs w:val="24"/>
              </w:rPr>
              <w:t xml:space="preserve"> </w:t>
            </w:r>
          </w:p>
          <w:p w14:paraId="494E69A3" w14:textId="16E8393A" w:rsidR="004D1633" w:rsidRPr="00911656" w:rsidRDefault="004D1633" w:rsidP="004D1633">
            <w:pPr>
              <w:widowControl w:val="0"/>
              <w:autoSpaceDE w:val="0"/>
              <w:autoSpaceDN w:val="0"/>
              <w:adjustRightInd w:val="0"/>
              <w:spacing w:before="240" w:line="276" w:lineRule="auto"/>
              <w:contextualSpacing/>
              <w:jc w:val="both"/>
              <w:rPr>
                <w:rFonts w:eastAsia="Calibri"/>
                <w:iCs/>
                <w:sz w:val="24"/>
                <w:szCs w:val="24"/>
                <w:highlight w:val="yellow"/>
                <w:shd w:val="clear" w:color="auto" w:fill="FEFEFE"/>
              </w:rPr>
            </w:pPr>
            <w:r w:rsidRPr="00E76E83">
              <w:rPr>
                <w:b/>
                <w:bCs/>
                <w:color w:val="000000"/>
                <w:spacing w:val="-3"/>
                <w:sz w:val="24"/>
                <w:szCs w:val="24"/>
                <w:highlight w:val="yellow"/>
                <w:u w:val="single"/>
              </w:rPr>
              <w:t>ЗАБЕЛЕЖКА:</w:t>
            </w:r>
            <w:r w:rsidRPr="00911656">
              <w:rPr>
                <w:b/>
                <w:bCs/>
                <w:color w:val="000000"/>
                <w:spacing w:val="-3"/>
                <w:sz w:val="24"/>
                <w:szCs w:val="24"/>
                <w:highlight w:val="yellow"/>
              </w:rPr>
              <w:t xml:space="preserve"> На етап </w:t>
            </w:r>
            <w:r>
              <w:rPr>
                <w:b/>
                <w:bCs/>
                <w:color w:val="000000"/>
                <w:spacing w:val="-3"/>
                <w:sz w:val="24"/>
                <w:szCs w:val="24"/>
                <w:highlight w:val="yellow"/>
              </w:rPr>
              <w:t>„</w:t>
            </w:r>
            <w:r w:rsidRPr="00911656">
              <w:rPr>
                <w:b/>
                <w:bCs/>
                <w:color w:val="000000"/>
                <w:spacing w:val="-3"/>
                <w:sz w:val="24"/>
                <w:szCs w:val="24"/>
                <w:highlight w:val="yellow"/>
              </w:rPr>
              <w:t>оценка</w:t>
            </w:r>
            <w:r>
              <w:rPr>
                <w:b/>
                <w:bCs/>
                <w:color w:val="000000"/>
                <w:spacing w:val="-3"/>
                <w:sz w:val="24"/>
                <w:szCs w:val="24"/>
                <w:highlight w:val="yellow"/>
              </w:rPr>
              <w:t xml:space="preserve"> на проектните предложения“</w:t>
            </w:r>
            <w:r w:rsidRPr="00911656">
              <w:rPr>
                <w:b/>
                <w:bCs/>
                <w:color w:val="000000"/>
                <w:spacing w:val="-3"/>
                <w:sz w:val="24"/>
                <w:szCs w:val="24"/>
                <w:highlight w:val="yellow"/>
              </w:rPr>
              <w:t xml:space="preserve"> оценителната комисия ще извърши служебна проверка относно </w:t>
            </w:r>
            <w:r>
              <w:rPr>
                <w:b/>
                <w:bCs/>
                <w:color w:val="000000"/>
                <w:spacing w:val="-3"/>
                <w:sz w:val="24"/>
                <w:szCs w:val="24"/>
                <w:highlight w:val="yellow"/>
              </w:rPr>
              <w:t>посочения документ</w:t>
            </w:r>
            <w:r w:rsidRPr="00911656">
              <w:rPr>
                <w:b/>
                <w:bCs/>
                <w:color w:val="000000"/>
                <w:spacing w:val="-3"/>
                <w:sz w:val="24"/>
                <w:szCs w:val="24"/>
                <w:highlight w:val="yellow"/>
              </w:rPr>
              <w:t>.</w:t>
            </w:r>
            <w:r>
              <w:rPr>
                <w:b/>
                <w:bCs/>
                <w:color w:val="000000"/>
                <w:spacing w:val="-3"/>
                <w:sz w:val="24"/>
                <w:szCs w:val="24"/>
                <w:highlight w:val="yellow"/>
              </w:rPr>
              <w:t xml:space="preserve"> За целта кандидатите следва да потвърдят в раздел 12 Е-декларация в електронния формуляр в ИСУН предоставянето на информация от НСИ.</w:t>
            </w:r>
            <w:r>
              <w:rPr>
                <w:color w:val="000000"/>
                <w:spacing w:val="-3"/>
                <w:sz w:val="24"/>
                <w:szCs w:val="24"/>
                <w:highlight w:val="yellow"/>
              </w:rPr>
              <w:t xml:space="preserve"> </w:t>
            </w:r>
            <w:r>
              <w:rPr>
                <w:rFonts w:eastAsia="Calibri"/>
                <w:b/>
                <w:iCs/>
                <w:sz w:val="24"/>
                <w:szCs w:val="24"/>
                <w:highlight w:val="yellow"/>
                <w:shd w:val="clear" w:color="auto" w:fill="FEFEFE"/>
              </w:rPr>
              <w:t>В случай, че информацията не може да бъде получена по служебен път, оценителната комисия ще изиска посочените документи в комуникация до кандидата чрез ИСУН.</w:t>
            </w:r>
          </w:p>
          <w:p w14:paraId="735D40C1" w14:textId="77777777" w:rsidR="004D1633" w:rsidRPr="00D3082E" w:rsidRDefault="004D1633"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075A3CE8" w14:textId="77777777" w:rsidR="003B4FD7" w:rsidRPr="004A0D12" w:rsidRDefault="003B4FD7" w:rsidP="00305D81">
            <w:pPr>
              <w:widowControl w:val="0"/>
              <w:autoSpaceDE w:val="0"/>
              <w:autoSpaceDN w:val="0"/>
              <w:adjustRightInd w:val="0"/>
              <w:spacing w:before="240" w:line="276" w:lineRule="auto"/>
              <w:contextualSpacing/>
              <w:jc w:val="both"/>
              <w:rPr>
                <w:rFonts w:eastAsia="Calibri"/>
                <w:sz w:val="24"/>
                <w:szCs w:val="24"/>
                <w:highlight w:val="yellow"/>
                <w:shd w:val="clear" w:color="auto" w:fill="FEFEFE"/>
              </w:rPr>
            </w:pPr>
          </w:p>
          <w:p w14:paraId="23C45F90" w14:textId="77777777" w:rsidR="00E76E83" w:rsidRDefault="00F2153D" w:rsidP="002D7A51">
            <w:pPr>
              <w:widowControl w:val="0"/>
              <w:autoSpaceDE w:val="0"/>
              <w:autoSpaceDN w:val="0"/>
              <w:adjustRightInd w:val="0"/>
              <w:spacing w:before="240" w:line="276" w:lineRule="auto"/>
              <w:contextualSpacing/>
              <w:jc w:val="both"/>
              <w:rPr>
                <w:color w:val="000000"/>
                <w:spacing w:val="-3"/>
                <w:sz w:val="24"/>
                <w:szCs w:val="24"/>
                <w:highlight w:val="yellow"/>
              </w:rPr>
            </w:pPr>
            <w:r w:rsidRPr="004A0D12">
              <w:rPr>
                <w:rFonts w:eastAsia="Calibri"/>
                <w:sz w:val="24"/>
                <w:szCs w:val="24"/>
                <w:highlight w:val="yellow"/>
                <w:shd w:val="clear" w:color="auto" w:fill="FEFEFE"/>
              </w:rPr>
              <w:t>58</w:t>
            </w:r>
            <w:r w:rsidR="003B4FD7" w:rsidRPr="004A0D12">
              <w:rPr>
                <w:rFonts w:eastAsia="Calibri"/>
                <w:sz w:val="24"/>
                <w:szCs w:val="24"/>
                <w:highlight w:val="yellow"/>
                <w:shd w:val="clear" w:color="auto" w:fill="FEFEFE"/>
              </w:rPr>
              <w:t xml:space="preserve">. </w:t>
            </w:r>
            <w:r w:rsidR="002D7A51" w:rsidRPr="004A0D12">
              <w:rPr>
                <w:rFonts w:eastAsia="Calibri"/>
                <w:sz w:val="24"/>
                <w:szCs w:val="24"/>
                <w:highlight w:val="yellow"/>
                <w:shd w:val="clear" w:color="auto" w:fill="FEFEFE"/>
              </w:rPr>
              <w:t xml:space="preserve">Когато кандидатите </w:t>
            </w:r>
            <w:r w:rsidR="002D7A51" w:rsidRPr="004A0D12">
              <w:rPr>
                <w:rFonts w:eastAsia="Calibri"/>
                <w:sz w:val="24"/>
                <w:szCs w:val="24"/>
                <w:highlight w:val="yellow"/>
                <w:u w:val="single"/>
                <w:shd w:val="clear" w:color="auto" w:fill="FEFEFE"/>
              </w:rPr>
              <w:t>имат една или повече приключени финансови години</w:t>
            </w:r>
            <w:r w:rsidR="002D7A51" w:rsidRPr="004A0D12">
              <w:rPr>
                <w:rFonts w:eastAsia="Calibri"/>
                <w:sz w:val="24"/>
                <w:szCs w:val="24"/>
                <w:highlight w:val="yellow"/>
                <w:shd w:val="clear" w:color="auto" w:fill="FEFEFE"/>
              </w:rPr>
              <w:t xml:space="preserve"> следва да представят </w:t>
            </w:r>
            <w:r w:rsidR="002D7A51" w:rsidRPr="004A0D12">
              <w:rPr>
                <w:rFonts w:eastAsia="Calibri"/>
                <w:b/>
                <w:sz w:val="24"/>
                <w:szCs w:val="24"/>
                <w:highlight w:val="yellow"/>
                <w:shd w:val="clear" w:color="auto" w:fill="FEFEFE"/>
              </w:rPr>
              <w:t xml:space="preserve">документ издаден от НСИ, от който да е виден кода по КИД 2008 на основната икономическа дейност на предприятието за съответните приключени финансови години, както и кодовете на допълнителните икономически дейности </w:t>
            </w:r>
            <w:r w:rsidR="002D7A51" w:rsidRPr="004A0D12">
              <w:rPr>
                <w:rFonts w:eastAsia="Calibri"/>
                <w:sz w:val="24"/>
                <w:szCs w:val="24"/>
                <w:highlight w:val="yellow"/>
                <w:shd w:val="clear" w:color="auto" w:fill="FEFEFE"/>
              </w:rPr>
              <w:t xml:space="preserve">при наличието на такива. </w:t>
            </w:r>
            <w:r w:rsidR="002D7A51" w:rsidRPr="004A0D12">
              <w:rPr>
                <w:i/>
                <w:color w:val="000000"/>
                <w:spacing w:val="-3"/>
                <w:sz w:val="24"/>
                <w:szCs w:val="24"/>
                <w:highlight w:val="yellow"/>
                <w:u w:val="single"/>
              </w:rPr>
              <w:t>(представя се в случай, че кандидатът заявява точки по критерий „3. Опит на кандидата в дейността, за която кандидатства“ )</w:t>
            </w:r>
            <w:r w:rsidR="00911656">
              <w:rPr>
                <w:color w:val="000000"/>
                <w:spacing w:val="-3"/>
                <w:sz w:val="24"/>
                <w:szCs w:val="24"/>
                <w:highlight w:val="yellow"/>
              </w:rPr>
              <w:t xml:space="preserve">. </w:t>
            </w:r>
          </w:p>
          <w:p w14:paraId="46308F01" w14:textId="11FCA14A" w:rsidR="002D7A51" w:rsidRPr="00911656" w:rsidRDefault="00911656" w:rsidP="002D7A51">
            <w:pPr>
              <w:widowControl w:val="0"/>
              <w:autoSpaceDE w:val="0"/>
              <w:autoSpaceDN w:val="0"/>
              <w:adjustRightInd w:val="0"/>
              <w:spacing w:before="240" w:line="276" w:lineRule="auto"/>
              <w:contextualSpacing/>
              <w:jc w:val="both"/>
              <w:rPr>
                <w:rFonts w:eastAsia="Calibri"/>
                <w:iCs/>
                <w:sz w:val="24"/>
                <w:szCs w:val="24"/>
                <w:highlight w:val="yellow"/>
                <w:shd w:val="clear" w:color="auto" w:fill="FEFEFE"/>
              </w:rPr>
            </w:pPr>
            <w:r w:rsidRPr="00E76E83">
              <w:rPr>
                <w:b/>
                <w:bCs/>
                <w:color w:val="000000"/>
                <w:spacing w:val="-3"/>
                <w:sz w:val="24"/>
                <w:szCs w:val="24"/>
                <w:highlight w:val="yellow"/>
                <w:u w:val="single"/>
              </w:rPr>
              <w:t>ЗАБЕЛЕЖКА:</w:t>
            </w:r>
            <w:r w:rsidRPr="00911656">
              <w:rPr>
                <w:b/>
                <w:bCs/>
                <w:color w:val="000000"/>
                <w:spacing w:val="-3"/>
                <w:sz w:val="24"/>
                <w:szCs w:val="24"/>
                <w:highlight w:val="yellow"/>
              </w:rPr>
              <w:t xml:space="preserve"> На етап </w:t>
            </w:r>
            <w:r>
              <w:rPr>
                <w:b/>
                <w:bCs/>
                <w:color w:val="000000"/>
                <w:spacing w:val="-3"/>
                <w:sz w:val="24"/>
                <w:szCs w:val="24"/>
                <w:highlight w:val="yellow"/>
              </w:rPr>
              <w:t>„</w:t>
            </w:r>
            <w:r w:rsidRPr="00911656">
              <w:rPr>
                <w:b/>
                <w:bCs/>
                <w:color w:val="000000"/>
                <w:spacing w:val="-3"/>
                <w:sz w:val="24"/>
                <w:szCs w:val="24"/>
                <w:highlight w:val="yellow"/>
              </w:rPr>
              <w:t>оценка</w:t>
            </w:r>
            <w:r>
              <w:rPr>
                <w:b/>
                <w:bCs/>
                <w:color w:val="000000"/>
                <w:spacing w:val="-3"/>
                <w:sz w:val="24"/>
                <w:szCs w:val="24"/>
                <w:highlight w:val="yellow"/>
              </w:rPr>
              <w:t xml:space="preserve"> на проектните предложения“</w:t>
            </w:r>
            <w:r w:rsidRPr="00911656">
              <w:rPr>
                <w:b/>
                <w:bCs/>
                <w:color w:val="000000"/>
                <w:spacing w:val="-3"/>
                <w:sz w:val="24"/>
                <w:szCs w:val="24"/>
                <w:highlight w:val="yellow"/>
              </w:rPr>
              <w:t xml:space="preserve"> оценителната комисия ще извърши служебна проверка относно код</w:t>
            </w:r>
            <w:r w:rsidR="00E76E83">
              <w:rPr>
                <w:b/>
                <w:bCs/>
                <w:color w:val="000000"/>
                <w:spacing w:val="-3"/>
                <w:sz w:val="24"/>
                <w:szCs w:val="24"/>
                <w:highlight w:val="yellow"/>
              </w:rPr>
              <w:t>а</w:t>
            </w:r>
            <w:r w:rsidRPr="00911656">
              <w:rPr>
                <w:b/>
                <w:bCs/>
                <w:color w:val="000000"/>
                <w:spacing w:val="-3"/>
                <w:sz w:val="24"/>
                <w:szCs w:val="24"/>
                <w:highlight w:val="yellow"/>
              </w:rPr>
              <w:t xml:space="preserve"> на основаната икономическа дейност на кандидата.</w:t>
            </w:r>
            <w:r>
              <w:rPr>
                <w:b/>
                <w:bCs/>
                <w:color w:val="000000"/>
                <w:spacing w:val="-3"/>
                <w:sz w:val="24"/>
                <w:szCs w:val="24"/>
                <w:highlight w:val="yellow"/>
              </w:rPr>
              <w:t xml:space="preserve"> За целта кандидатите следва да потвърдят в раздел 12 Е-декларация в електронния формуляр в ИСУН предоставянето на информация от НСИ.</w:t>
            </w:r>
            <w:r>
              <w:rPr>
                <w:color w:val="000000"/>
                <w:spacing w:val="-3"/>
                <w:sz w:val="24"/>
                <w:szCs w:val="24"/>
                <w:highlight w:val="yellow"/>
              </w:rPr>
              <w:t xml:space="preserve"> </w:t>
            </w:r>
            <w:r>
              <w:rPr>
                <w:rFonts w:eastAsia="Calibri"/>
                <w:b/>
                <w:iCs/>
                <w:sz w:val="24"/>
                <w:szCs w:val="24"/>
                <w:highlight w:val="yellow"/>
                <w:shd w:val="clear" w:color="auto" w:fill="FEFEFE"/>
              </w:rPr>
              <w:t>В случай, че информацията не може да бъде получена по служебен път, оценителната комисия ще изиска посочените документи в комуникация до кандидата чрез ИСУН.</w:t>
            </w:r>
          </w:p>
          <w:p w14:paraId="1E289B1A" w14:textId="08BAA1BB" w:rsidR="003B4FD7" w:rsidRPr="004A0D12" w:rsidRDefault="003B4FD7" w:rsidP="00305D81">
            <w:pPr>
              <w:widowControl w:val="0"/>
              <w:autoSpaceDE w:val="0"/>
              <w:autoSpaceDN w:val="0"/>
              <w:adjustRightInd w:val="0"/>
              <w:spacing w:before="240" w:line="276" w:lineRule="auto"/>
              <w:contextualSpacing/>
              <w:jc w:val="both"/>
              <w:rPr>
                <w:rFonts w:eastAsia="Calibri"/>
                <w:sz w:val="24"/>
                <w:szCs w:val="24"/>
                <w:highlight w:val="yellow"/>
                <w:shd w:val="clear" w:color="auto" w:fill="FEFEFE"/>
              </w:rPr>
            </w:pPr>
          </w:p>
          <w:p w14:paraId="3FEA9871" w14:textId="11CD049F" w:rsidR="00696418" w:rsidRDefault="00F2153D" w:rsidP="00696418">
            <w:pPr>
              <w:widowControl w:val="0"/>
              <w:autoSpaceDE w:val="0"/>
              <w:autoSpaceDN w:val="0"/>
              <w:adjustRightInd w:val="0"/>
              <w:spacing w:before="240" w:line="276" w:lineRule="auto"/>
              <w:contextualSpacing/>
              <w:jc w:val="both"/>
              <w:rPr>
                <w:rFonts w:eastAsia="Calibri"/>
                <w:sz w:val="24"/>
                <w:szCs w:val="24"/>
                <w:shd w:val="clear" w:color="auto" w:fill="FEFEFE"/>
              </w:rPr>
            </w:pPr>
            <w:r w:rsidRPr="004D1633">
              <w:rPr>
                <w:rFonts w:eastAsia="Calibri"/>
                <w:sz w:val="24"/>
                <w:szCs w:val="24"/>
                <w:shd w:val="clear" w:color="auto" w:fill="FEFEFE"/>
              </w:rPr>
              <w:t>59</w:t>
            </w:r>
            <w:r w:rsidR="002D7A51" w:rsidRPr="004D1633">
              <w:rPr>
                <w:rFonts w:eastAsia="Calibri"/>
                <w:sz w:val="24"/>
                <w:szCs w:val="24"/>
                <w:shd w:val="clear" w:color="auto" w:fill="FEFEFE"/>
              </w:rPr>
              <w:t xml:space="preserve">. </w:t>
            </w:r>
            <w:r w:rsidR="00696418" w:rsidRPr="004D1633">
              <w:rPr>
                <w:rFonts w:eastAsia="Calibri"/>
                <w:sz w:val="24"/>
                <w:szCs w:val="24"/>
                <w:shd w:val="clear" w:color="auto" w:fill="FEFEFE"/>
              </w:rPr>
              <w:t>Когато кандидатите нямат приключена финансова година, но към датата на кандидатстване имат минимум 80% оборот от дейност сходна с тази, за която кандидатстват следва да представят Отчет за приходи и разходи към датата на кандидатстване по настоящата процедура за предоставяне на БФП, счетоводни</w:t>
            </w:r>
            <w:r w:rsidR="00696418" w:rsidRPr="00696418">
              <w:rPr>
                <w:rFonts w:eastAsia="Calibri"/>
                <w:sz w:val="24"/>
                <w:szCs w:val="24"/>
                <w:shd w:val="clear" w:color="auto" w:fill="FEFEFE"/>
              </w:rPr>
              <w:t xml:space="preserve"> документи (в т.ч. фактури и банкови извлечения от извършени към кандидата плащания) доказващи наличието на минимум 80% нетни приходи от продажби от дейности сходни с дейността за която се кандидатства.</w:t>
            </w:r>
            <w:r w:rsidR="00696418">
              <w:rPr>
                <w:rFonts w:eastAsia="Calibri"/>
                <w:sz w:val="24"/>
                <w:szCs w:val="24"/>
                <w:shd w:val="clear" w:color="auto" w:fill="FEFEFE"/>
              </w:rPr>
              <w:t xml:space="preserve"> </w:t>
            </w:r>
            <w:r w:rsidR="00696418" w:rsidRPr="00B022F2">
              <w:rPr>
                <w:i/>
                <w:color w:val="000000"/>
                <w:spacing w:val="-3"/>
                <w:sz w:val="24"/>
                <w:szCs w:val="24"/>
                <w:u w:val="single"/>
              </w:rPr>
              <w:t>(представя се в случай, че кандидатът заявява точки по критерий „</w:t>
            </w:r>
            <w:r w:rsidR="00696418" w:rsidRPr="002D7A51">
              <w:rPr>
                <w:i/>
                <w:color w:val="000000"/>
                <w:spacing w:val="-3"/>
                <w:sz w:val="24"/>
                <w:szCs w:val="24"/>
                <w:u w:val="single"/>
              </w:rPr>
              <w:t>3. Опит на кандидата в дейността, за която кандидатства</w:t>
            </w:r>
            <w:r w:rsidR="00696418" w:rsidRPr="00B022F2">
              <w:rPr>
                <w:i/>
                <w:color w:val="000000"/>
                <w:spacing w:val="-3"/>
                <w:sz w:val="24"/>
                <w:szCs w:val="24"/>
                <w:u w:val="single"/>
              </w:rPr>
              <w:t>“ )</w:t>
            </w:r>
            <w:r w:rsidR="00696418" w:rsidRPr="00B022F2">
              <w:rPr>
                <w:color w:val="000000"/>
                <w:spacing w:val="-3"/>
                <w:sz w:val="24"/>
                <w:szCs w:val="24"/>
              </w:rPr>
              <w:t xml:space="preserve"> </w:t>
            </w:r>
            <w:r w:rsidR="00696418" w:rsidRPr="00B022F2">
              <w:rPr>
                <w:rFonts w:eastAsia="Calibri"/>
                <w:b/>
                <w:i/>
                <w:sz w:val="24"/>
                <w:szCs w:val="24"/>
                <w:shd w:val="clear" w:color="auto" w:fill="FEFEFE"/>
              </w:rPr>
              <w:t>Представят се сканирани във формат „pdf“, “PDF” или „jpg“;</w:t>
            </w:r>
          </w:p>
          <w:p w14:paraId="1D810DE3" w14:textId="5B8CB437" w:rsidR="002D7A51" w:rsidRDefault="002D7A51" w:rsidP="00305D81">
            <w:pPr>
              <w:widowControl w:val="0"/>
              <w:autoSpaceDE w:val="0"/>
              <w:autoSpaceDN w:val="0"/>
              <w:adjustRightInd w:val="0"/>
              <w:spacing w:before="240" w:line="276" w:lineRule="auto"/>
              <w:contextualSpacing/>
              <w:jc w:val="both"/>
              <w:rPr>
                <w:rFonts w:eastAsia="Calibri"/>
                <w:sz w:val="24"/>
                <w:szCs w:val="24"/>
                <w:shd w:val="clear" w:color="auto" w:fill="FEFEFE"/>
              </w:rPr>
            </w:pPr>
          </w:p>
          <w:p w14:paraId="777C03EE" w14:textId="5426D10F" w:rsidR="007D2307" w:rsidRPr="00BB2338" w:rsidRDefault="00F2153D" w:rsidP="00210E4F">
            <w:pPr>
              <w:widowControl w:val="0"/>
              <w:autoSpaceDE w:val="0"/>
              <w:autoSpaceDN w:val="0"/>
              <w:adjustRightInd w:val="0"/>
              <w:spacing w:before="240" w:line="276" w:lineRule="auto"/>
              <w:contextualSpacing/>
              <w:jc w:val="both"/>
              <w:rPr>
                <w:rFonts w:eastAsia="Calibri"/>
                <w:sz w:val="24"/>
                <w:szCs w:val="24"/>
                <w:shd w:val="clear" w:color="auto" w:fill="FEFEFE"/>
              </w:rPr>
            </w:pPr>
            <w:r>
              <w:rPr>
                <w:rFonts w:eastAsia="Calibri"/>
                <w:sz w:val="24"/>
                <w:szCs w:val="24"/>
                <w:shd w:val="clear" w:color="auto" w:fill="FEFEFE"/>
              </w:rPr>
              <w:t>60</w:t>
            </w:r>
            <w:r w:rsidR="00696418">
              <w:rPr>
                <w:rFonts w:eastAsia="Calibri"/>
                <w:sz w:val="24"/>
                <w:szCs w:val="24"/>
                <w:shd w:val="clear" w:color="auto" w:fill="FEFEFE"/>
              </w:rPr>
              <w:t xml:space="preserve">. </w:t>
            </w:r>
            <w:r w:rsidR="009F0DC6" w:rsidRPr="00B022F2">
              <w:rPr>
                <w:rFonts w:eastAsia="Calibri"/>
                <w:sz w:val="24"/>
                <w:szCs w:val="24"/>
                <w:shd w:val="clear" w:color="auto" w:fill="FEFEFE"/>
              </w:rPr>
              <w:t xml:space="preserve">Декларация </w:t>
            </w:r>
            <w:r w:rsidR="005E5731" w:rsidRPr="00B022F2">
              <w:rPr>
                <w:rFonts w:eastAsia="Calibri"/>
                <w:sz w:val="24"/>
                <w:szCs w:val="24"/>
                <w:shd w:val="clear" w:color="auto" w:fill="FEFEFE"/>
              </w:rPr>
              <w:t xml:space="preserve">уязвими групи </w:t>
            </w:r>
            <w:r w:rsidR="00443A4E" w:rsidRPr="00B022F2">
              <w:rPr>
                <w:rFonts w:eastAsia="Calibri"/>
                <w:sz w:val="24"/>
                <w:szCs w:val="24"/>
                <w:shd w:val="clear" w:color="auto" w:fill="FEFEFE"/>
              </w:rPr>
              <w:t>П</w:t>
            </w:r>
            <w:r w:rsidR="009F0DC6" w:rsidRPr="00B022F2">
              <w:rPr>
                <w:rFonts w:eastAsia="Calibri"/>
                <w:sz w:val="24"/>
                <w:szCs w:val="24"/>
                <w:shd w:val="clear" w:color="auto" w:fill="FEFEFE"/>
              </w:rPr>
              <w:t xml:space="preserve">риложение № </w:t>
            </w:r>
            <w:r w:rsidR="00443A4E" w:rsidRPr="00B022F2">
              <w:rPr>
                <w:rFonts w:eastAsia="Calibri"/>
                <w:sz w:val="24"/>
                <w:szCs w:val="24"/>
                <w:shd w:val="clear" w:color="auto" w:fill="FEFEFE"/>
              </w:rPr>
              <w:t>1</w:t>
            </w:r>
            <w:r w:rsidR="00210E4F">
              <w:rPr>
                <w:rFonts w:eastAsia="Calibri"/>
                <w:sz w:val="24"/>
                <w:szCs w:val="24"/>
                <w:shd w:val="clear" w:color="auto" w:fill="FEFEFE"/>
              </w:rPr>
              <w:t>7</w:t>
            </w:r>
            <w:r w:rsidR="009F0DC6" w:rsidRPr="00B022F2">
              <w:rPr>
                <w:rFonts w:eastAsia="Calibri"/>
                <w:sz w:val="24"/>
                <w:szCs w:val="24"/>
                <w:shd w:val="clear" w:color="auto" w:fill="FEFEFE"/>
              </w:rPr>
              <w:t xml:space="preserve">. от </w:t>
            </w:r>
            <w:r w:rsidR="00443A4E" w:rsidRPr="00B022F2">
              <w:rPr>
                <w:rFonts w:eastAsia="Calibri"/>
                <w:sz w:val="24"/>
                <w:szCs w:val="24"/>
                <w:shd w:val="clear" w:color="auto" w:fill="FEFEFE"/>
              </w:rPr>
              <w:t>Д</w:t>
            </w:r>
            <w:r w:rsidR="009F0DC6" w:rsidRPr="00B022F2">
              <w:rPr>
                <w:rFonts w:eastAsia="Calibri"/>
                <w:sz w:val="24"/>
                <w:szCs w:val="24"/>
                <w:shd w:val="clear" w:color="auto" w:fill="FEFEFE"/>
              </w:rPr>
              <w:t>окументи за попълване) (когато е приложимо).</w:t>
            </w:r>
            <w:r w:rsidR="009F0DC6" w:rsidRPr="00B022F2">
              <w:rPr>
                <w:i/>
                <w:color w:val="000000"/>
                <w:spacing w:val="-3"/>
                <w:sz w:val="24"/>
                <w:szCs w:val="24"/>
                <w:u w:val="single"/>
              </w:rPr>
              <w:t xml:space="preserve"> (представя се в случай, че кандидатът заявява точки по критерий „7. Проектът е на кандидат представител на уязвими групи (в т.ч. етнически малцинства и хора в затруднено или неравностойно положение, хора с увреждания“ )</w:t>
            </w:r>
            <w:r w:rsidR="009F0DC6" w:rsidRPr="00B022F2">
              <w:rPr>
                <w:color w:val="000000"/>
                <w:spacing w:val="-3"/>
                <w:sz w:val="24"/>
                <w:szCs w:val="24"/>
              </w:rPr>
              <w:t xml:space="preserve"> </w:t>
            </w:r>
            <w:r w:rsidR="009F0DC6" w:rsidRPr="00B022F2">
              <w:rPr>
                <w:rFonts w:eastAsia="Calibri"/>
                <w:b/>
                <w:i/>
                <w:sz w:val="24"/>
                <w:szCs w:val="24"/>
                <w:shd w:val="clear" w:color="auto" w:fill="FEFEFE"/>
              </w:rPr>
              <w:t>Представят се сканирани във формат „pdf“, “PDF” или „jpg“;</w:t>
            </w:r>
          </w:p>
        </w:tc>
      </w:tr>
    </w:tbl>
    <w:p w14:paraId="777C03F1" w14:textId="77777777" w:rsidR="007D2307" w:rsidRPr="00B022F2"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r w:rsidRPr="00B022F2">
        <w:rPr>
          <w:rFonts w:ascii="Times New Roman" w:eastAsia="Times New Roman" w:hAnsi="Times New Roman" w:cs="Times New Roman"/>
          <w:b/>
          <w:bCs/>
          <w:sz w:val="24"/>
          <w:szCs w:val="24"/>
        </w:rPr>
        <w:lastRenderedPageBreak/>
        <w:t>25. КРАЕН СРОК ЗА ПОДАВАНЕ НА ПРОЕКТНИТЕ ПРЕДЛОЖЕНИЯ:</w:t>
      </w:r>
    </w:p>
    <w:tbl>
      <w:tblPr>
        <w:tblStyle w:val="TableGrid3"/>
        <w:tblW w:w="0" w:type="auto"/>
        <w:tblLook w:val="04A0" w:firstRow="1" w:lastRow="0" w:firstColumn="1" w:lastColumn="0" w:noHBand="0" w:noVBand="1"/>
      </w:tblPr>
      <w:tblGrid>
        <w:gridCol w:w="9346"/>
      </w:tblGrid>
      <w:tr w:rsidR="007D2307" w:rsidRPr="00B022F2" w14:paraId="777C03FC" w14:textId="77777777" w:rsidTr="00D77C0A">
        <w:tc>
          <w:tcPr>
            <w:tcW w:w="9496" w:type="dxa"/>
          </w:tcPr>
          <w:p w14:paraId="324F77F1" w14:textId="72554096" w:rsidR="00332831" w:rsidRPr="00B022F2" w:rsidRDefault="00332831" w:rsidP="007D2307">
            <w:pPr>
              <w:keepNext/>
              <w:keepLines/>
              <w:spacing w:line="276" w:lineRule="auto"/>
              <w:jc w:val="both"/>
              <w:outlineLvl w:val="0"/>
              <w:rPr>
                <w:bCs/>
                <w:sz w:val="24"/>
                <w:szCs w:val="24"/>
              </w:rPr>
            </w:pPr>
            <w:bookmarkStart w:id="18" w:name="_Toc529370913"/>
            <w:bookmarkStart w:id="19" w:name="_Toc529371391"/>
            <w:r w:rsidRPr="00B022F2">
              <w:rPr>
                <w:b/>
                <w:bCs/>
                <w:sz w:val="24"/>
                <w:szCs w:val="24"/>
              </w:rPr>
              <w:t>Начален срок</w:t>
            </w:r>
            <w:r w:rsidR="00E92716" w:rsidRPr="00B022F2">
              <w:t xml:space="preserve"> </w:t>
            </w:r>
            <w:r w:rsidR="00E92716" w:rsidRPr="00B022F2">
              <w:rPr>
                <w:b/>
                <w:bCs/>
                <w:sz w:val="24"/>
                <w:szCs w:val="24"/>
              </w:rPr>
              <w:t>за подаване на проектните предложения</w:t>
            </w:r>
            <w:r w:rsidRPr="00B022F2">
              <w:rPr>
                <w:b/>
                <w:bCs/>
                <w:sz w:val="24"/>
                <w:szCs w:val="24"/>
              </w:rPr>
              <w:t>:</w:t>
            </w:r>
            <w:r w:rsidR="00D72D2B">
              <w:rPr>
                <w:bCs/>
                <w:sz w:val="24"/>
                <w:szCs w:val="24"/>
              </w:rPr>
              <w:t xml:space="preserve"> </w:t>
            </w:r>
            <w:r w:rsidR="00D72D2B" w:rsidRPr="00CB2D61">
              <w:rPr>
                <w:bCs/>
                <w:sz w:val="24"/>
                <w:szCs w:val="24"/>
                <w:highlight w:val="yellow"/>
              </w:rPr>
              <w:t>………</w:t>
            </w:r>
            <w:r w:rsidRPr="00CB2D61">
              <w:rPr>
                <w:bCs/>
                <w:sz w:val="24"/>
                <w:szCs w:val="24"/>
                <w:highlight w:val="yellow"/>
              </w:rPr>
              <w:t>.20</w:t>
            </w:r>
            <w:r w:rsidR="00D72D2B" w:rsidRPr="00CB2D61">
              <w:rPr>
                <w:bCs/>
                <w:sz w:val="24"/>
                <w:szCs w:val="24"/>
                <w:highlight w:val="yellow"/>
              </w:rPr>
              <w:t>2</w:t>
            </w:r>
            <w:r w:rsidR="00F40AE7">
              <w:rPr>
                <w:bCs/>
                <w:sz w:val="24"/>
                <w:szCs w:val="24"/>
                <w:highlight w:val="yellow"/>
              </w:rPr>
              <w:t>3</w:t>
            </w:r>
            <w:r w:rsidRPr="00CB2D61">
              <w:rPr>
                <w:bCs/>
                <w:sz w:val="24"/>
                <w:szCs w:val="24"/>
                <w:highlight w:val="yellow"/>
              </w:rPr>
              <w:t xml:space="preserve"> г.</w:t>
            </w:r>
            <w:r w:rsidRPr="00B022F2">
              <w:rPr>
                <w:bCs/>
                <w:sz w:val="24"/>
                <w:szCs w:val="24"/>
              </w:rPr>
              <w:t xml:space="preserve"> </w:t>
            </w:r>
          </w:p>
          <w:p w14:paraId="777C03F3" w14:textId="2E3C8885" w:rsidR="007D2307" w:rsidRPr="00B022F2" w:rsidRDefault="00332831" w:rsidP="007D2307">
            <w:pPr>
              <w:keepNext/>
              <w:keepLines/>
              <w:spacing w:line="276" w:lineRule="auto"/>
              <w:jc w:val="both"/>
              <w:outlineLvl w:val="0"/>
              <w:rPr>
                <w:bCs/>
                <w:sz w:val="24"/>
                <w:szCs w:val="24"/>
              </w:rPr>
            </w:pPr>
            <w:r w:rsidRPr="00B022F2">
              <w:rPr>
                <w:b/>
                <w:bCs/>
                <w:sz w:val="24"/>
                <w:szCs w:val="24"/>
              </w:rPr>
              <w:t>К</w:t>
            </w:r>
            <w:r w:rsidR="007D2307" w:rsidRPr="00B022F2">
              <w:rPr>
                <w:b/>
                <w:bCs/>
                <w:sz w:val="24"/>
                <w:szCs w:val="24"/>
              </w:rPr>
              <w:t>раен срок за подаване на проектните предложения</w:t>
            </w:r>
            <w:r w:rsidRPr="00CB2D61">
              <w:rPr>
                <w:b/>
                <w:bCs/>
                <w:sz w:val="24"/>
                <w:szCs w:val="24"/>
                <w:highlight w:val="yellow"/>
              </w:rPr>
              <w:t>:</w:t>
            </w:r>
            <w:r w:rsidR="00D72D2B" w:rsidRPr="00CB2D61">
              <w:rPr>
                <w:bCs/>
                <w:sz w:val="24"/>
                <w:szCs w:val="24"/>
                <w:highlight w:val="yellow"/>
              </w:rPr>
              <w:t>………</w:t>
            </w:r>
            <w:r w:rsidR="007665E4" w:rsidRPr="00CB2D61">
              <w:rPr>
                <w:bCs/>
                <w:sz w:val="24"/>
                <w:szCs w:val="24"/>
                <w:highlight w:val="yellow"/>
              </w:rPr>
              <w:t>20</w:t>
            </w:r>
            <w:r w:rsidR="00D72D2B" w:rsidRPr="00CB2D61">
              <w:rPr>
                <w:bCs/>
                <w:sz w:val="24"/>
                <w:szCs w:val="24"/>
                <w:highlight w:val="yellow"/>
              </w:rPr>
              <w:t>2</w:t>
            </w:r>
            <w:r w:rsidR="00F40AE7">
              <w:rPr>
                <w:bCs/>
                <w:sz w:val="24"/>
                <w:szCs w:val="24"/>
                <w:highlight w:val="yellow"/>
              </w:rPr>
              <w:t>3</w:t>
            </w:r>
            <w:r w:rsidR="007D2307" w:rsidRPr="00CB2D61">
              <w:rPr>
                <w:bCs/>
                <w:sz w:val="24"/>
                <w:szCs w:val="24"/>
                <w:highlight w:val="yellow"/>
              </w:rPr>
              <w:t xml:space="preserve"> г. 16.00 часа.</w:t>
            </w:r>
            <w:bookmarkEnd w:id="18"/>
            <w:bookmarkEnd w:id="19"/>
          </w:p>
          <w:p w14:paraId="792DBA84" w14:textId="33596D7D" w:rsidR="00332831" w:rsidRPr="00B022F2" w:rsidRDefault="007D2307" w:rsidP="007D2307">
            <w:pPr>
              <w:keepNext/>
              <w:keepLines/>
              <w:spacing w:line="276" w:lineRule="auto"/>
              <w:jc w:val="both"/>
              <w:outlineLvl w:val="0"/>
              <w:rPr>
                <w:bCs/>
                <w:sz w:val="24"/>
                <w:szCs w:val="24"/>
              </w:rPr>
            </w:pPr>
            <w:bookmarkStart w:id="20" w:name="_Toc529370914"/>
            <w:bookmarkStart w:id="21" w:name="_Toc529371392"/>
            <w:r w:rsidRPr="00B022F2">
              <w:rPr>
                <w:b/>
                <w:bCs/>
                <w:sz w:val="24"/>
                <w:szCs w:val="24"/>
              </w:rPr>
              <w:t>Размер на БФП по първи прием</w:t>
            </w:r>
            <w:r w:rsidR="00332831" w:rsidRPr="00B022F2">
              <w:rPr>
                <w:bCs/>
                <w:sz w:val="24"/>
                <w:szCs w:val="24"/>
              </w:rPr>
              <w:t>:</w:t>
            </w:r>
            <w:r w:rsidRPr="00B022F2">
              <w:rPr>
                <w:bCs/>
                <w:sz w:val="24"/>
                <w:szCs w:val="24"/>
              </w:rPr>
              <w:t xml:space="preserve"> </w:t>
            </w:r>
            <w:r w:rsidR="00F40AE7" w:rsidRPr="00F40AE7">
              <w:rPr>
                <w:bCs/>
                <w:sz w:val="24"/>
                <w:szCs w:val="24"/>
              </w:rPr>
              <w:t>253 629,49</w:t>
            </w:r>
            <w:r w:rsidR="00F40AE7">
              <w:rPr>
                <w:bCs/>
                <w:sz w:val="24"/>
                <w:szCs w:val="24"/>
              </w:rPr>
              <w:t xml:space="preserve"> </w:t>
            </w:r>
            <w:r w:rsidRPr="00D72D2B">
              <w:rPr>
                <w:bCs/>
                <w:sz w:val="24"/>
                <w:szCs w:val="24"/>
                <w:highlight w:val="yellow"/>
              </w:rPr>
              <w:t>лв.</w:t>
            </w:r>
            <w:bookmarkEnd w:id="20"/>
            <w:bookmarkEnd w:id="21"/>
          </w:p>
          <w:p w14:paraId="777C03F8" w14:textId="2BC76676" w:rsidR="007D2307" w:rsidRPr="00B022F2" w:rsidRDefault="007D2307" w:rsidP="007D2307">
            <w:pPr>
              <w:keepNext/>
              <w:keepLines/>
              <w:tabs>
                <w:tab w:val="right" w:pos="9280"/>
              </w:tabs>
              <w:spacing w:line="276" w:lineRule="auto"/>
              <w:jc w:val="both"/>
              <w:outlineLvl w:val="0"/>
              <w:rPr>
                <w:bCs/>
                <w:sz w:val="24"/>
                <w:szCs w:val="24"/>
              </w:rPr>
            </w:pPr>
          </w:p>
          <w:tbl>
            <w:tblPr>
              <w:tblStyle w:val="TableGrid3"/>
              <w:tblW w:w="0" w:type="auto"/>
              <w:shd w:val="clear" w:color="auto" w:fill="DEEAF6" w:themeFill="accent1" w:themeFillTint="33"/>
              <w:tblLook w:val="04A0" w:firstRow="1" w:lastRow="0" w:firstColumn="1" w:lastColumn="0" w:noHBand="0" w:noVBand="1"/>
            </w:tblPr>
            <w:tblGrid>
              <w:gridCol w:w="9120"/>
            </w:tblGrid>
            <w:tr w:rsidR="007D2307" w:rsidRPr="00B022F2" w14:paraId="777C03FA" w14:textId="77777777" w:rsidTr="00D77C0A">
              <w:tc>
                <w:tcPr>
                  <w:tcW w:w="9265" w:type="dxa"/>
                  <w:shd w:val="clear" w:color="auto" w:fill="DEEAF6" w:themeFill="accent1" w:themeFillTint="33"/>
                </w:tcPr>
                <w:p w14:paraId="777C03F9" w14:textId="77777777" w:rsidR="007D2307" w:rsidRPr="00B022F2" w:rsidRDefault="007D2307" w:rsidP="007D2307">
                  <w:pPr>
                    <w:keepNext/>
                    <w:keepLines/>
                    <w:tabs>
                      <w:tab w:val="right" w:pos="9280"/>
                    </w:tabs>
                    <w:spacing w:line="276" w:lineRule="auto"/>
                    <w:jc w:val="both"/>
                    <w:outlineLvl w:val="0"/>
                    <w:rPr>
                      <w:b/>
                      <w:bCs/>
                      <w:sz w:val="24"/>
                      <w:szCs w:val="24"/>
                    </w:rPr>
                  </w:pPr>
                  <w:bookmarkStart w:id="22" w:name="_Toc529370919"/>
                  <w:bookmarkStart w:id="23" w:name="_Toc529371397"/>
                  <w:r w:rsidRPr="00B022F2">
                    <w:rPr>
                      <w:b/>
                      <w:bCs/>
                      <w:sz w:val="24"/>
                      <w:szCs w:val="24"/>
                    </w:rPr>
                    <w:t xml:space="preserve">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16" w:history="1">
                    <w:r w:rsidRPr="00B022F2">
                      <w:rPr>
                        <w:b/>
                        <w:bCs/>
                        <w:color w:val="0000FF"/>
                        <w:sz w:val="24"/>
                        <w:szCs w:val="24"/>
                        <w:u w:val="single"/>
                      </w:rPr>
                      <w:t>migb_bd@abv.bg</w:t>
                    </w:r>
                  </w:hyperlink>
                  <w:r w:rsidRPr="00B022F2">
                    <w:rPr>
                      <w:b/>
                      <w:bCs/>
                      <w:sz w:val="24"/>
                      <w:szCs w:val="24"/>
                    </w:rPr>
                    <w:t xml:space="preserve"> . Разясненията се утвърждават от председателя на УС на МИГ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Брезово, Братя Даскалови“ (</w:t>
                  </w:r>
                  <w:hyperlink r:id="rId17" w:history="1">
                    <w:r w:rsidRPr="00B022F2">
                      <w:rPr>
                        <w:b/>
                        <w:bCs/>
                        <w:color w:val="0000FF"/>
                        <w:sz w:val="24"/>
                        <w:szCs w:val="24"/>
                        <w:u w:val="single"/>
                      </w:rPr>
                      <w:t>http://mig.brezovo.bg</w:t>
                    </w:r>
                  </w:hyperlink>
                  <w:r w:rsidRPr="00B022F2">
                    <w:rPr>
                      <w:b/>
                      <w:bCs/>
                      <w:sz w:val="24"/>
                      <w:szCs w:val="24"/>
                    </w:rPr>
                    <w:t>)  и на страницата на ИСУН в срок до две седмици преди изтичането на срока за кандидатстване</w:t>
                  </w:r>
                  <w:bookmarkEnd w:id="22"/>
                  <w:bookmarkEnd w:id="23"/>
                </w:p>
              </w:tc>
            </w:tr>
          </w:tbl>
          <w:p w14:paraId="777C03FB" w14:textId="7B74364C" w:rsidR="007D2307" w:rsidRPr="00B022F2" w:rsidRDefault="007D2307" w:rsidP="007D2307">
            <w:pPr>
              <w:keepNext/>
              <w:keepLines/>
              <w:tabs>
                <w:tab w:val="right" w:pos="9280"/>
              </w:tabs>
              <w:spacing w:line="276" w:lineRule="auto"/>
              <w:jc w:val="both"/>
              <w:outlineLvl w:val="0"/>
              <w:rPr>
                <w:b/>
                <w:bCs/>
                <w:sz w:val="24"/>
                <w:szCs w:val="24"/>
              </w:rPr>
            </w:pPr>
          </w:p>
        </w:tc>
      </w:tr>
    </w:tbl>
    <w:p w14:paraId="777C03FD" w14:textId="77777777" w:rsidR="007D2307" w:rsidRPr="00B022F2"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bookmarkStart w:id="24" w:name="_Toc522219249"/>
      <w:bookmarkStart w:id="25" w:name="_Toc529371398"/>
      <w:r w:rsidRPr="00B022F2">
        <w:rPr>
          <w:rFonts w:ascii="Times New Roman" w:eastAsia="Times New Roman" w:hAnsi="Times New Roman" w:cs="Times New Roman"/>
          <w:b/>
          <w:bCs/>
          <w:sz w:val="24"/>
          <w:szCs w:val="24"/>
        </w:rPr>
        <w:t>26. АДРЕС ЗА ПОДАВАНЕ НА ПРОЕКТНИТЕ ПРЕДЛОЖЕНИЯ:</w:t>
      </w:r>
      <w:bookmarkEnd w:id="24"/>
      <w:bookmarkEnd w:id="25"/>
    </w:p>
    <w:tbl>
      <w:tblPr>
        <w:tblStyle w:val="TableGrid5"/>
        <w:tblW w:w="9606" w:type="dxa"/>
        <w:tblLook w:val="04A0" w:firstRow="1" w:lastRow="0" w:firstColumn="1" w:lastColumn="0" w:noHBand="0" w:noVBand="1"/>
      </w:tblPr>
      <w:tblGrid>
        <w:gridCol w:w="9606"/>
      </w:tblGrid>
      <w:tr w:rsidR="007D2307" w:rsidRPr="00B022F2" w14:paraId="777C03FF" w14:textId="77777777" w:rsidTr="00D77C0A">
        <w:tc>
          <w:tcPr>
            <w:tcW w:w="9606" w:type="dxa"/>
          </w:tcPr>
          <w:p w14:paraId="777C03FE" w14:textId="77777777" w:rsidR="007D2307" w:rsidRPr="00B022F2" w:rsidRDefault="007D2307" w:rsidP="007D2307">
            <w:pPr>
              <w:spacing w:line="276" w:lineRule="auto"/>
              <w:rPr>
                <w:rFonts w:ascii="Calibri" w:eastAsia="Calibri" w:hAnsi="Calibri" w:cs="Times New Roman"/>
                <w:sz w:val="24"/>
                <w:szCs w:val="24"/>
              </w:rPr>
            </w:pPr>
            <w:r w:rsidRPr="00B022F2">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18" w:history="1">
              <w:r w:rsidRPr="00B022F2">
                <w:rPr>
                  <w:rFonts w:ascii="Times New Roman" w:eastAsia="Calibri" w:hAnsi="Times New Roman" w:cs="Times New Roman"/>
                  <w:color w:val="0000FF"/>
                  <w:sz w:val="24"/>
                  <w:szCs w:val="24"/>
                  <w:u w:val="single"/>
                </w:rPr>
                <w:t>https://eumis2020.government.bg</w:t>
              </w:r>
            </w:hyperlink>
            <w:r w:rsidRPr="00B022F2">
              <w:rPr>
                <w:rFonts w:ascii="Times New Roman" w:eastAsia="Calibri" w:hAnsi="Times New Roman" w:cs="Times New Roman"/>
                <w:sz w:val="24"/>
                <w:szCs w:val="24"/>
              </w:rPr>
              <w:t xml:space="preserve"> .</w:t>
            </w:r>
          </w:p>
        </w:tc>
      </w:tr>
    </w:tbl>
    <w:p w14:paraId="73DAE404" w14:textId="77777777" w:rsidR="004722EF" w:rsidRPr="00B022F2" w:rsidRDefault="004722EF" w:rsidP="007D2307">
      <w:pPr>
        <w:keepNext/>
        <w:keepLines/>
        <w:spacing w:after="0" w:line="276" w:lineRule="auto"/>
        <w:jc w:val="both"/>
        <w:outlineLvl w:val="0"/>
        <w:rPr>
          <w:rFonts w:ascii="Times New Roman" w:eastAsia="Times New Roman" w:hAnsi="Times New Roman" w:cs="Times New Roman"/>
          <w:b/>
          <w:bCs/>
          <w:sz w:val="24"/>
          <w:szCs w:val="24"/>
        </w:rPr>
      </w:pPr>
      <w:bookmarkStart w:id="26" w:name="_Toc529371399"/>
    </w:p>
    <w:p w14:paraId="777C0402" w14:textId="7BD6A091" w:rsidR="007D2307" w:rsidRPr="00B022F2" w:rsidRDefault="007D2307" w:rsidP="007D2307">
      <w:pPr>
        <w:keepNext/>
        <w:keepLines/>
        <w:spacing w:after="0" w:line="276" w:lineRule="auto"/>
        <w:jc w:val="both"/>
        <w:outlineLvl w:val="0"/>
        <w:rPr>
          <w:rFonts w:ascii="Times New Roman" w:eastAsia="Times New Roman" w:hAnsi="Times New Roman" w:cs="Times New Roman"/>
          <w:b/>
          <w:bCs/>
          <w:sz w:val="24"/>
          <w:szCs w:val="24"/>
        </w:rPr>
      </w:pPr>
      <w:r w:rsidRPr="00B022F2">
        <w:rPr>
          <w:rFonts w:ascii="Times New Roman" w:eastAsia="Times New Roman" w:hAnsi="Times New Roman" w:cs="Times New Roman"/>
          <w:b/>
          <w:bCs/>
          <w:sz w:val="24"/>
          <w:szCs w:val="24"/>
        </w:rPr>
        <w:t>27. ДОПЪЛНИТЕЛНА ИНФОРМАЦИЯ:</w:t>
      </w:r>
      <w:bookmarkEnd w:id="26"/>
    </w:p>
    <w:tbl>
      <w:tblPr>
        <w:tblStyle w:val="TableGrid3"/>
        <w:tblW w:w="0" w:type="auto"/>
        <w:tblLook w:val="04A0" w:firstRow="1" w:lastRow="0" w:firstColumn="1" w:lastColumn="0" w:noHBand="0" w:noVBand="1"/>
      </w:tblPr>
      <w:tblGrid>
        <w:gridCol w:w="9346"/>
      </w:tblGrid>
      <w:tr w:rsidR="007D2307" w:rsidRPr="00B022F2" w14:paraId="777C0412" w14:textId="77777777" w:rsidTr="00D77C0A">
        <w:tc>
          <w:tcPr>
            <w:tcW w:w="9496" w:type="dxa"/>
          </w:tcPr>
          <w:p w14:paraId="366FC86E" w14:textId="521D1854" w:rsidR="00C73CF9" w:rsidRPr="00C73CF9" w:rsidRDefault="00C73CF9" w:rsidP="00C73CF9">
            <w:pPr>
              <w:tabs>
                <w:tab w:val="left" w:pos="720"/>
              </w:tabs>
              <w:spacing w:after="200" w:line="276" w:lineRule="auto"/>
              <w:jc w:val="both"/>
              <w:rPr>
                <w:b/>
                <w:sz w:val="24"/>
                <w:szCs w:val="24"/>
                <w:lang w:val="en-US"/>
              </w:rPr>
            </w:pPr>
            <w:r w:rsidRPr="00C73CF9">
              <w:rPr>
                <w:sz w:val="24"/>
                <w:szCs w:val="24"/>
                <w:lang w:val="en-US"/>
              </w:rPr>
              <w:t>В</w:t>
            </w:r>
            <w:r w:rsidRPr="00C73CF9">
              <w:rPr>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C73CF9">
              <w:rPr>
                <w:sz w:val="24"/>
                <w:szCs w:val="24"/>
                <w:lang w:val="en-US"/>
              </w:rPr>
              <w:t xml:space="preserve">e-mail: </w:t>
            </w:r>
            <w:hyperlink r:id="rId19" w:history="1">
              <w:r w:rsidRPr="00306603">
                <w:rPr>
                  <w:rStyle w:val="Hyperlink"/>
                  <w:b/>
                  <w:sz w:val="24"/>
                  <w:szCs w:val="24"/>
                  <w:lang w:val="en-US"/>
                </w:rPr>
                <w:t>migb_bd@abv.bg</w:t>
              </w:r>
            </w:hyperlink>
            <w:r>
              <w:rPr>
                <w:b/>
                <w:sz w:val="24"/>
                <w:szCs w:val="24"/>
              </w:rPr>
              <w:t xml:space="preserve"> </w:t>
            </w:r>
            <w:r w:rsidRPr="00C73CF9">
              <w:rPr>
                <w:sz w:val="24"/>
                <w:szCs w:val="24"/>
              </w:rPr>
              <w:t>, като ясно се посочва номера на поканата за набиране на предложения</w:t>
            </w:r>
            <w:r w:rsidRPr="00C73CF9">
              <w:rPr>
                <w:b/>
                <w:sz w:val="24"/>
                <w:szCs w:val="24"/>
                <w:lang w:val="en-US"/>
              </w:rPr>
              <w:t>.</w:t>
            </w:r>
          </w:p>
          <w:p w14:paraId="79690118" w14:textId="77777777" w:rsidR="00C73CF9" w:rsidRPr="00C73CF9" w:rsidRDefault="00C73CF9" w:rsidP="00C73CF9">
            <w:pPr>
              <w:tabs>
                <w:tab w:val="left" w:pos="720"/>
              </w:tabs>
              <w:spacing w:after="200" w:line="276" w:lineRule="auto"/>
              <w:jc w:val="both"/>
              <w:rPr>
                <w:b/>
                <w:sz w:val="24"/>
                <w:szCs w:val="24"/>
              </w:rPr>
            </w:pPr>
            <w:r w:rsidRPr="00C73CF9">
              <w:rPr>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C73CF9">
              <w:rPr>
                <w:b/>
                <w:sz w:val="24"/>
                <w:szCs w:val="24"/>
              </w:rPr>
              <w:t xml:space="preserve"> </w:t>
            </w:r>
          </w:p>
          <w:p w14:paraId="4C5BED74" w14:textId="28DD3823" w:rsidR="00C73CF9" w:rsidRPr="00C73CF9" w:rsidRDefault="00C73CF9" w:rsidP="00C73CF9">
            <w:pPr>
              <w:tabs>
                <w:tab w:val="left" w:pos="720"/>
              </w:tabs>
              <w:spacing w:after="200" w:line="276" w:lineRule="auto"/>
              <w:jc w:val="both"/>
              <w:rPr>
                <w:sz w:val="24"/>
                <w:szCs w:val="24"/>
              </w:rPr>
            </w:pPr>
            <w:r w:rsidRPr="00C73CF9">
              <w:rPr>
                <w:sz w:val="24"/>
                <w:szCs w:val="24"/>
              </w:rPr>
              <w:t xml:space="preserve">С оглед осигуряване равнопоставено третиране на кандидатите, МИГ </w:t>
            </w:r>
            <w:r>
              <w:rPr>
                <w:sz w:val="24"/>
                <w:szCs w:val="24"/>
              </w:rPr>
              <w:t>Брезово, Братя Даскалови</w:t>
            </w:r>
            <w:r w:rsidRPr="00C73CF9">
              <w:rPr>
                <w:sz w:val="24"/>
                <w:szCs w:val="24"/>
              </w:rPr>
              <w:t xml:space="preserve"> няма да дава разяснения, които съдържат становище относно качеството на </w:t>
            </w:r>
            <w:r w:rsidRPr="00C73CF9">
              <w:rPr>
                <w:sz w:val="24"/>
                <w:szCs w:val="24"/>
              </w:rPr>
              <w:lastRenderedPageBreak/>
              <w:t>конкретно проектно предложение. Разяснения се дават по отношение на условията за кандидатстване и са задължителни за всички кандидати.</w:t>
            </w:r>
          </w:p>
          <w:p w14:paraId="2D5F9F17" w14:textId="74AB0902" w:rsidR="00C73CF9" w:rsidRPr="00C73CF9" w:rsidRDefault="00C73CF9" w:rsidP="007D2307">
            <w:pPr>
              <w:spacing w:after="200" w:line="276" w:lineRule="auto"/>
              <w:jc w:val="both"/>
              <w:rPr>
                <w:sz w:val="24"/>
                <w:szCs w:val="24"/>
              </w:rPr>
            </w:pPr>
            <w:r w:rsidRPr="00C73CF9">
              <w:rPr>
                <w:sz w:val="24"/>
                <w:szCs w:val="24"/>
              </w:rPr>
              <w:t>Въпросите и разясненията ще бъдат публикувани на интернет страницата на МИГ</w:t>
            </w:r>
            <w:r>
              <w:rPr>
                <w:sz w:val="24"/>
                <w:szCs w:val="24"/>
              </w:rPr>
              <w:t xml:space="preserve"> Брезово, Братя Даскалови: </w:t>
            </w:r>
            <w:hyperlink r:id="rId20" w:history="1">
              <w:r w:rsidRPr="00C73CF9">
                <w:rPr>
                  <w:b/>
                  <w:color w:val="0000FF"/>
                  <w:sz w:val="24"/>
                  <w:szCs w:val="24"/>
                  <w:u w:val="single"/>
                </w:rPr>
                <w:t>http://mig.brezovo.bg/page.php?19</w:t>
              </w:r>
            </w:hyperlink>
            <w:r>
              <w:t xml:space="preserve"> </w:t>
            </w:r>
            <w:r>
              <w:rPr>
                <w:sz w:val="24"/>
                <w:szCs w:val="24"/>
                <w:lang w:val="ru-RU"/>
              </w:rPr>
              <w:t xml:space="preserve">и </w:t>
            </w:r>
            <w:r w:rsidRPr="00C73CF9">
              <w:rPr>
                <w:sz w:val="24"/>
                <w:szCs w:val="24"/>
                <w:lang w:val="ru-RU"/>
              </w:rPr>
              <w:t xml:space="preserve">на </w:t>
            </w:r>
            <w:hyperlink r:id="rId21" w:history="1">
              <w:r w:rsidRPr="00C73CF9">
                <w:rPr>
                  <w:rStyle w:val="Hyperlink"/>
                  <w:rFonts w:eastAsia="Calibri"/>
                  <w:b/>
                  <w:sz w:val="24"/>
                  <w:szCs w:val="24"/>
                </w:rPr>
                <w:t>https://eumis2020.government.bg</w:t>
              </w:r>
            </w:hyperlink>
            <w:r>
              <w:rPr>
                <w:rFonts w:eastAsia="Calibri"/>
                <w:sz w:val="24"/>
                <w:szCs w:val="24"/>
                <w:u w:val="single"/>
              </w:rPr>
              <w:t xml:space="preserve"> </w:t>
            </w:r>
          </w:p>
          <w:p w14:paraId="777C0405" w14:textId="381F8C8C" w:rsidR="007D2307" w:rsidRPr="00B022F2" w:rsidRDefault="007D2307" w:rsidP="007D2307">
            <w:pPr>
              <w:spacing w:after="200" w:line="276" w:lineRule="auto"/>
              <w:jc w:val="both"/>
              <w:rPr>
                <w:rFonts w:eastAsia="Calibri"/>
                <w:sz w:val="24"/>
                <w:szCs w:val="24"/>
              </w:rPr>
            </w:pPr>
            <w:r w:rsidRPr="00B022F2">
              <w:rPr>
                <w:rFonts w:eastAsia="Calibri"/>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14:paraId="777C0406" w14:textId="703BD439" w:rsidR="007D2307" w:rsidRPr="003B58A9" w:rsidRDefault="007D2307" w:rsidP="007D2307">
            <w:pPr>
              <w:tabs>
                <w:tab w:val="left" w:pos="851"/>
              </w:tabs>
              <w:spacing w:after="200" w:line="276" w:lineRule="auto"/>
              <w:contextualSpacing/>
              <w:jc w:val="both"/>
              <w:rPr>
                <w:b/>
                <w:sz w:val="24"/>
                <w:szCs w:val="24"/>
              </w:rPr>
            </w:pPr>
            <w:r w:rsidRPr="003B58A9">
              <w:rPr>
                <w:b/>
                <w:bCs/>
                <w:sz w:val="24"/>
                <w:szCs w:val="24"/>
              </w:rPr>
              <w:t>Уникален регистрационен номер (УРН) на кандидата</w:t>
            </w:r>
            <w:r w:rsidR="003B58A9">
              <w:rPr>
                <w:b/>
                <w:bCs/>
                <w:sz w:val="24"/>
                <w:szCs w:val="24"/>
              </w:rPr>
              <w:t>:</w:t>
            </w:r>
          </w:p>
          <w:p w14:paraId="777C0407" w14:textId="77777777" w:rsidR="007D2307" w:rsidRPr="00B022F2" w:rsidRDefault="007D2307" w:rsidP="007D2307">
            <w:pPr>
              <w:tabs>
                <w:tab w:val="left" w:pos="851"/>
              </w:tabs>
              <w:spacing w:after="200" w:line="276" w:lineRule="auto"/>
              <w:contextualSpacing/>
              <w:jc w:val="both"/>
              <w:rPr>
                <w:sz w:val="24"/>
                <w:szCs w:val="24"/>
              </w:rPr>
            </w:pPr>
            <w:r w:rsidRPr="00B022F2">
              <w:rPr>
                <w:sz w:val="24"/>
                <w:szCs w:val="24"/>
              </w:rPr>
              <w:t xml:space="preserve">В </w:t>
            </w:r>
            <w:r w:rsidRPr="00B022F2">
              <w:rPr>
                <w:b/>
                <w:bCs/>
                <w:sz w:val="24"/>
                <w:szCs w:val="24"/>
              </w:rPr>
              <w:t>раздел 11 на електронния формуляр</w:t>
            </w:r>
            <w:r w:rsidRPr="00B022F2">
              <w:rPr>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77C0408" w14:textId="77777777" w:rsidR="007D2307" w:rsidRPr="00B022F2" w:rsidRDefault="007D2307" w:rsidP="007D2307">
            <w:pPr>
              <w:tabs>
                <w:tab w:val="left" w:pos="851"/>
              </w:tabs>
              <w:spacing w:after="200" w:line="276" w:lineRule="auto"/>
              <w:contextualSpacing/>
              <w:jc w:val="both"/>
              <w:rPr>
                <w:sz w:val="24"/>
                <w:szCs w:val="24"/>
              </w:rPr>
            </w:pPr>
            <w:r w:rsidRPr="00B022F2">
              <w:rPr>
                <w:sz w:val="24"/>
                <w:szCs w:val="24"/>
              </w:rPr>
              <w:t>1/ Следната информация за издаване на уникален регистрационен номер:</w:t>
            </w:r>
          </w:p>
          <w:p w14:paraId="777C0409" w14:textId="77777777" w:rsidR="007D2307" w:rsidRPr="00B022F2" w:rsidRDefault="007D2307" w:rsidP="007D2307">
            <w:pPr>
              <w:tabs>
                <w:tab w:val="left" w:pos="851"/>
              </w:tabs>
              <w:spacing w:after="200" w:line="276" w:lineRule="auto"/>
              <w:contextualSpacing/>
              <w:jc w:val="both"/>
              <w:rPr>
                <w:sz w:val="24"/>
                <w:szCs w:val="24"/>
              </w:rPr>
            </w:pPr>
            <w:r w:rsidRPr="00B022F2">
              <w:rPr>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777C040A" w14:textId="77777777" w:rsidR="007D2307" w:rsidRPr="00B022F2" w:rsidRDefault="007D2307" w:rsidP="007D2307">
            <w:pPr>
              <w:tabs>
                <w:tab w:val="left" w:pos="851"/>
              </w:tabs>
              <w:spacing w:after="200" w:line="276" w:lineRule="auto"/>
              <w:contextualSpacing/>
              <w:jc w:val="both"/>
              <w:rPr>
                <w:sz w:val="24"/>
                <w:szCs w:val="24"/>
              </w:rPr>
            </w:pPr>
            <w:r w:rsidRPr="00B022F2">
              <w:rPr>
                <w:b/>
                <w:sz w:val="24"/>
                <w:szCs w:val="24"/>
              </w:rPr>
              <w:t>ИЛИ</w:t>
            </w:r>
            <w:r w:rsidRPr="00B022F2">
              <w:rPr>
                <w:sz w:val="24"/>
                <w:szCs w:val="24"/>
              </w:rPr>
              <w:t xml:space="preserve"> </w:t>
            </w:r>
          </w:p>
          <w:p w14:paraId="777C040B" w14:textId="77777777" w:rsidR="007D2307" w:rsidRPr="00B022F2" w:rsidRDefault="007D2307" w:rsidP="007D2307">
            <w:pPr>
              <w:spacing w:after="200" w:line="276" w:lineRule="auto"/>
              <w:jc w:val="both"/>
              <w:rPr>
                <w:rFonts w:eastAsia="Calibri" w:cs="Arial"/>
                <w:sz w:val="24"/>
                <w:szCs w:val="24"/>
              </w:rPr>
            </w:pPr>
            <w:r w:rsidRPr="00B022F2">
              <w:rPr>
                <w:rFonts w:eastAsia="Calibri" w:cs="Arial"/>
                <w:sz w:val="24"/>
                <w:szCs w:val="24"/>
              </w:rPr>
              <w:t>2/ Да се въведе УРН (в случай, че вече е издаден на кандидата).</w:t>
            </w:r>
          </w:p>
          <w:p w14:paraId="777C040C" w14:textId="114EB038" w:rsidR="007D2307" w:rsidRPr="003B58A9" w:rsidRDefault="007D2307" w:rsidP="007D2307">
            <w:pPr>
              <w:spacing w:after="200" w:line="276" w:lineRule="auto"/>
              <w:jc w:val="both"/>
              <w:rPr>
                <w:rFonts w:eastAsia="Calibri" w:cs="Arial"/>
                <w:b/>
                <w:sz w:val="24"/>
                <w:szCs w:val="24"/>
              </w:rPr>
            </w:pPr>
            <w:r w:rsidRPr="003B58A9">
              <w:rPr>
                <w:rFonts w:eastAsia="Calibri" w:cs="Arial"/>
                <w:b/>
                <w:sz w:val="24"/>
                <w:szCs w:val="24"/>
              </w:rPr>
              <w:t xml:space="preserve">В </w:t>
            </w:r>
            <w:r w:rsidRPr="003B58A9">
              <w:rPr>
                <w:rFonts w:eastAsia="Calibri" w:cs="Arial"/>
                <w:b/>
                <w:bCs/>
                <w:sz w:val="24"/>
                <w:szCs w:val="24"/>
              </w:rPr>
              <w:t>раздел 11 на електронния формуляр</w:t>
            </w:r>
            <w:r w:rsidRPr="003B58A9">
              <w:rPr>
                <w:rFonts w:eastAsia="Calibri" w:cs="Arial"/>
                <w:b/>
                <w:sz w:val="24"/>
                <w:szCs w:val="24"/>
              </w:rPr>
              <w:t xml:space="preserve"> за кандидатстване по процедурата, кандидатите задължително декларират следното:</w:t>
            </w:r>
          </w:p>
          <w:p w14:paraId="777C040D" w14:textId="77777777" w:rsidR="007D2307" w:rsidRPr="00B022F2" w:rsidRDefault="007D2307" w:rsidP="007D2307">
            <w:pPr>
              <w:spacing w:after="200" w:line="276" w:lineRule="auto"/>
              <w:jc w:val="both"/>
              <w:rPr>
                <w:rFonts w:eastAsia="Calibri" w:cs="Arial"/>
                <w:sz w:val="24"/>
                <w:szCs w:val="24"/>
              </w:rPr>
            </w:pPr>
            <w:r w:rsidRPr="00B022F2">
              <w:rPr>
                <w:rFonts w:eastAsia="Calibri" w:cs="Arial"/>
                <w:sz w:val="24"/>
                <w:szCs w:val="24"/>
              </w:rPr>
              <w:t>„Декларирам, че:</w:t>
            </w:r>
          </w:p>
          <w:p w14:paraId="777C040E" w14:textId="77777777" w:rsidR="007D2307" w:rsidRPr="00B022F2" w:rsidRDefault="007D2307" w:rsidP="007D2307">
            <w:pPr>
              <w:spacing w:after="200" w:line="276" w:lineRule="auto"/>
              <w:jc w:val="both"/>
              <w:rPr>
                <w:rFonts w:eastAsia="Calibri" w:cs="Arial"/>
                <w:sz w:val="24"/>
                <w:szCs w:val="24"/>
              </w:rPr>
            </w:pPr>
            <w:r w:rsidRPr="00B022F2">
              <w:rPr>
                <w:rFonts w:eastAsia="Calibri" w:cs="Arial"/>
                <w:sz w:val="24"/>
                <w:szCs w:val="24"/>
              </w:rPr>
              <w:t>Съм запознат и съм съгласен с правилата за отпускане на финансова помощ по Програма за развитие на селските райони 2014 - 2020 г.</w:t>
            </w:r>
          </w:p>
          <w:p w14:paraId="777C040F" w14:textId="77777777" w:rsidR="007D2307" w:rsidRPr="00B022F2" w:rsidRDefault="007D2307" w:rsidP="007D2307">
            <w:pPr>
              <w:spacing w:after="200" w:line="276" w:lineRule="auto"/>
              <w:jc w:val="both"/>
              <w:rPr>
                <w:rFonts w:eastAsia="Calibri" w:cs="Arial"/>
                <w:sz w:val="24"/>
                <w:szCs w:val="24"/>
              </w:rPr>
            </w:pPr>
            <w:r w:rsidRPr="00B022F2">
              <w:rPr>
                <w:rFonts w:eastAsia="Calibri" w:cs="Arial"/>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777C0410" w14:textId="77777777" w:rsidR="007D2307" w:rsidRPr="00B022F2" w:rsidRDefault="007D2307" w:rsidP="00081B57">
            <w:pPr>
              <w:jc w:val="both"/>
              <w:rPr>
                <w:rFonts w:eastAsia="Calibri" w:cs="Arial"/>
                <w:sz w:val="24"/>
                <w:szCs w:val="24"/>
              </w:rPr>
            </w:pPr>
            <w:r w:rsidRPr="00B022F2">
              <w:rPr>
                <w:rFonts w:eastAsia="Calibri" w:cs="Arial"/>
                <w:sz w:val="24"/>
                <w:szCs w:val="24"/>
              </w:rPr>
              <w:t>Прикачените документи в т. 12 са сканирани оригинали и представляват истински оригинали.</w:t>
            </w:r>
          </w:p>
          <w:p w14:paraId="158BC48A" w14:textId="77777777" w:rsidR="007D2307" w:rsidRPr="00B022F2" w:rsidRDefault="007D2307" w:rsidP="00081B57">
            <w:pPr>
              <w:keepNext/>
              <w:keepLines/>
              <w:jc w:val="both"/>
              <w:outlineLvl w:val="0"/>
              <w:rPr>
                <w:rFonts w:eastAsia="Calibri" w:cs="Arial"/>
                <w:sz w:val="24"/>
                <w:szCs w:val="24"/>
              </w:rPr>
            </w:pPr>
            <w:bookmarkStart w:id="27" w:name="_Toc529371400"/>
            <w:r w:rsidRPr="00B022F2">
              <w:rPr>
                <w:rFonts w:eastAsia="Calibri" w:cs="Arial"/>
                <w:sz w:val="24"/>
                <w:szCs w:val="24"/>
              </w:rPr>
              <w:t>Известна ми е наказателната отговорност по чл. 313 и чл. 248а, ал. 2 от НК за предоставени от мен неверни данни и документи“.</w:t>
            </w:r>
            <w:bookmarkEnd w:id="27"/>
          </w:p>
          <w:p w14:paraId="777C0411" w14:textId="6AE575E9" w:rsidR="00BE14B7" w:rsidRPr="00B022F2" w:rsidRDefault="00BE14B7" w:rsidP="000E581F">
            <w:pPr>
              <w:keepNext/>
              <w:keepLines/>
              <w:jc w:val="both"/>
              <w:outlineLvl w:val="0"/>
              <w:rPr>
                <w:bCs/>
                <w:sz w:val="24"/>
                <w:szCs w:val="24"/>
              </w:rPr>
            </w:pPr>
          </w:p>
        </w:tc>
      </w:tr>
    </w:tbl>
    <w:p w14:paraId="777C0422" w14:textId="77777777" w:rsidR="007D2307" w:rsidRPr="00B022F2" w:rsidRDefault="007D2307" w:rsidP="007D2307">
      <w:pPr>
        <w:widowControl w:val="0"/>
        <w:spacing w:after="360" w:line="240" w:lineRule="auto"/>
        <w:contextualSpacing/>
        <w:jc w:val="both"/>
        <w:rPr>
          <w:rFonts w:ascii="Times New Roman" w:eastAsia="Calibri" w:hAnsi="Times New Roman" w:cs="Times New Roman"/>
          <w:b/>
        </w:rPr>
      </w:pPr>
    </w:p>
    <w:p w14:paraId="777C0423" w14:textId="77777777" w:rsidR="007D2307" w:rsidRPr="00B022F2"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bookmarkStart w:id="28" w:name="_Toc522219253"/>
      <w:bookmarkStart w:id="29" w:name="_Toc529371402"/>
      <w:r w:rsidRPr="00B022F2">
        <w:rPr>
          <w:rFonts w:ascii="Times New Roman" w:eastAsia="Times New Roman" w:hAnsi="Times New Roman" w:cs="Times New Roman"/>
          <w:b/>
          <w:bCs/>
          <w:sz w:val="24"/>
          <w:szCs w:val="24"/>
        </w:rPr>
        <w:lastRenderedPageBreak/>
        <w:t>28. ПРИЛОЖЕНИЯ КЪМ УСЛОВИЯТА ЗА КАНДИДАТСТВАНЕ:</w:t>
      </w:r>
      <w:bookmarkEnd w:id="28"/>
      <w:bookmarkEnd w:id="29"/>
    </w:p>
    <w:tbl>
      <w:tblPr>
        <w:tblStyle w:val="TableGrid"/>
        <w:tblW w:w="0" w:type="auto"/>
        <w:tblLook w:val="04A0" w:firstRow="1" w:lastRow="0" w:firstColumn="1" w:lastColumn="0" w:noHBand="0" w:noVBand="1"/>
      </w:tblPr>
      <w:tblGrid>
        <w:gridCol w:w="9346"/>
      </w:tblGrid>
      <w:tr w:rsidR="006166F2" w:rsidRPr="00B022F2" w14:paraId="777C0448" w14:textId="77777777" w:rsidTr="006166F2">
        <w:tc>
          <w:tcPr>
            <w:tcW w:w="9496" w:type="dxa"/>
          </w:tcPr>
          <w:p w14:paraId="777C0424" w14:textId="2A52F20D" w:rsidR="006166F2" w:rsidRPr="00B022F2" w:rsidRDefault="006166F2" w:rsidP="006166F2">
            <w:pPr>
              <w:rPr>
                <w:rFonts w:eastAsia="Calibri"/>
                <w:b/>
                <w:sz w:val="24"/>
                <w:szCs w:val="24"/>
                <w:u w:val="single"/>
              </w:rPr>
            </w:pPr>
            <w:r w:rsidRPr="00B022F2">
              <w:rPr>
                <w:rFonts w:eastAsia="Calibri"/>
                <w:b/>
                <w:sz w:val="24"/>
                <w:szCs w:val="24"/>
                <w:u w:val="single"/>
              </w:rPr>
              <w:t xml:space="preserve">1. Документи за попълване: </w:t>
            </w:r>
          </w:p>
          <w:p w14:paraId="777C0425" w14:textId="2D6941B0" w:rsidR="006166F2" w:rsidRPr="00D5417B" w:rsidRDefault="00D5417B" w:rsidP="006166F2">
            <w:pPr>
              <w:rPr>
                <w:rFonts w:eastAsia="Calibri"/>
                <w:sz w:val="24"/>
                <w:szCs w:val="24"/>
              </w:rPr>
            </w:pPr>
            <w:r w:rsidRPr="00D5417B">
              <w:rPr>
                <w:rFonts w:eastAsia="Calibri"/>
                <w:sz w:val="24"/>
                <w:szCs w:val="24"/>
              </w:rPr>
              <w:t>Приложение № 1 Декларация за свързани лица съгласно Заповед № РД 09-647/03.07.2019 г. на РУО на ПРСР</w:t>
            </w:r>
          </w:p>
          <w:p w14:paraId="777C0426" w14:textId="77777777" w:rsidR="006166F2" w:rsidRPr="00B022F2" w:rsidRDefault="006166F2" w:rsidP="006166F2">
            <w:pPr>
              <w:rPr>
                <w:rFonts w:eastAsia="Calibri"/>
                <w:sz w:val="24"/>
                <w:szCs w:val="24"/>
              </w:rPr>
            </w:pPr>
            <w:r w:rsidRPr="00B022F2">
              <w:rPr>
                <w:rFonts w:eastAsia="Calibri"/>
                <w:sz w:val="24"/>
                <w:szCs w:val="24"/>
              </w:rPr>
              <w:t>Приложение № 2 Таблица за допустими инвестиции</w:t>
            </w:r>
          </w:p>
          <w:p w14:paraId="777C0427" w14:textId="77777777" w:rsidR="006166F2" w:rsidRPr="00B022F2" w:rsidRDefault="006166F2" w:rsidP="006166F2">
            <w:pPr>
              <w:rPr>
                <w:rFonts w:eastAsia="Calibri"/>
                <w:sz w:val="24"/>
                <w:szCs w:val="24"/>
              </w:rPr>
            </w:pPr>
            <w:r w:rsidRPr="00B022F2">
              <w:rPr>
                <w:rFonts w:eastAsia="Calibri"/>
                <w:sz w:val="24"/>
                <w:szCs w:val="24"/>
              </w:rPr>
              <w:t>Приложение № 3 Декларация по чл. 19 и 20 от Закона за защита на личните данни (Приложение № 12 от Наредба № 22/14.12.2015 г. на МЗХГ)</w:t>
            </w:r>
          </w:p>
          <w:p w14:paraId="777C0428" w14:textId="6653E650" w:rsidR="006166F2" w:rsidRPr="00B022F2" w:rsidRDefault="006166F2" w:rsidP="00326FF4">
            <w:pPr>
              <w:jc w:val="both"/>
              <w:rPr>
                <w:rFonts w:eastAsia="Calibri"/>
                <w:sz w:val="24"/>
                <w:szCs w:val="24"/>
              </w:rPr>
            </w:pPr>
            <w:r w:rsidRPr="00B022F2">
              <w:rPr>
                <w:rFonts w:eastAsia="Calibri"/>
                <w:sz w:val="24"/>
                <w:szCs w:val="24"/>
              </w:rPr>
              <w:t xml:space="preserve">Приложение № 4 </w:t>
            </w:r>
            <w:r w:rsidR="009765BB" w:rsidRPr="009765BB">
              <w:rPr>
                <w:rFonts w:eastAsia="Calibri"/>
                <w:sz w:val="24"/>
                <w:szCs w:val="24"/>
              </w:rPr>
              <w:t>Декларация за липса на основания за отстраняване по образец на МЗХ  – приложение към Заповед №РД09 – 359/27.04.2020 г. (изменена със Заповед №РД09</w:t>
            </w:r>
            <w:r w:rsidR="00326FF4">
              <w:rPr>
                <w:rFonts w:eastAsia="Calibri"/>
                <w:sz w:val="24"/>
                <w:szCs w:val="24"/>
              </w:rPr>
              <w:t xml:space="preserve"> </w:t>
            </w:r>
            <w:r w:rsidR="009765BB" w:rsidRPr="009765BB">
              <w:rPr>
                <w:rFonts w:eastAsia="Calibri"/>
                <w:sz w:val="24"/>
                <w:szCs w:val="24"/>
              </w:rPr>
              <w:t>442/04.06.2020 г. за поправка на очевидна фактическа грешка) на Ръководителя на</w:t>
            </w:r>
            <w:r w:rsidR="00326FF4">
              <w:rPr>
                <w:rFonts w:eastAsia="Calibri"/>
                <w:sz w:val="24"/>
                <w:szCs w:val="24"/>
              </w:rPr>
              <w:t xml:space="preserve"> </w:t>
            </w:r>
            <w:r w:rsidR="009765BB" w:rsidRPr="009765BB">
              <w:rPr>
                <w:rFonts w:eastAsia="Calibri"/>
                <w:sz w:val="24"/>
                <w:szCs w:val="24"/>
              </w:rPr>
              <w:t>Управляващия орган на ПРСР 2014 – 2020 г.</w:t>
            </w:r>
            <w:r w:rsidRPr="00B022F2">
              <w:rPr>
                <w:rFonts w:eastAsia="Calibri"/>
                <w:sz w:val="24"/>
                <w:szCs w:val="24"/>
              </w:rPr>
              <w:t>.</w:t>
            </w:r>
          </w:p>
          <w:p w14:paraId="777C0429" w14:textId="77777777" w:rsidR="006166F2" w:rsidRPr="00B022F2" w:rsidRDefault="006166F2" w:rsidP="006166F2">
            <w:pPr>
              <w:rPr>
                <w:rFonts w:eastAsia="Calibri"/>
                <w:sz w:val="24"/>
                <w:szCs w:val="24"/>
              </w:rPr>
            </w:pPr>
            <w:r w:rsidRPr="00B022F2">
              <w:rPr>
                <w:rFonts w:eastAsia="Calibri"/>
                <w:sz w:val="24"/>
                <w:szCs w:val="24"/>
              </w:rPr>
              <w:t>Приложение № 5 Декларация за нередности</w:t>
            </w:r>
          </w:p>
          <w:p w14:paraId="777C042A" w14:textId="77777777" w:rsidR="006166F2" w:rsidRPr="00B022F2" w:rsidRDefault="006166F2" w:rsidP="006166F2">
            <w:pPr>
              <w:rPr>
                <w:rFonts w:eastAsia="Calibri"/>
                <w:sz w:val="24"/>
                <w:szCs w:val="24"/>
              </w:rPr>
            </w:pPr>
            <w:r w:rsidRPr="00B022F2">
              <w:rPr>
                <w:rFonts w:eastAsia="Calibri"/>
                <w:sz w:val="24"/>
                <w:szCs w:val="24"/>
              </w:rPr>
              <w:t>Приложение № 6 а  Бизнес План</w:t>
            </w:r>
          </w:p>
          <w:p w14:paraId="777C042B" w14:textId="77777777" w:rsidR="006166F2" w:rsidRPr="00B022F2" w:rsidRDefault="006166F2" w:rsidP="006166F2">
            <w:pPr>
              <w:rPr>
                <w:rFonts w:eastAsia="Calibri"/>
                <w:sz w:val="24"/>
                <w:szCs w:val="24"/>
              </w:rPr>
            </w:pPr>
            <w:r w:rsidRPr="00B022F2">
              <w:rPr>
                <w:rFonts w:eastAsia="Calibri"/>
                <w:sz w:val="24"/>
                <w:szCs w:val="24"/>
              </w:rPr>
              <w:t xml:space="preserve">Приложение № 6 б  Таблици към Бизнес План </w:t>
            </w:r>
          </w:p>
          <w:p w14:paraId="777C042C" w14:textId="77777777" w:rsidR="006166F2" w:rsidRPr="00B022F2" w:rsidRDefault="006166F2" w:rsidP="006166F2">
            <w:pPr>
              <w:rPr>
                <w:rFonts w:eastAsia="Calibri"/>
                <w:sz w:val="24"/>
                <w:szCs w:val="24"/>
              </w:rPr>
            </w:pPr>
            <w:r w:rsidRPr="00B022F2">
              <w:rPr>
                <w:rFonts w:eastAsia="Calibri"/>
                <w:sz w:val="24"/>
                <w:szCs w:val="24"/>
              </w:rPr>
              <w:t>Приложение № 7 Декларация за липса или наличие на двойно финансиране по проекта</w:t>
            </w:r>
          </w:p>
          <w:p w14:paraId="777C042D" w14:textId="77777777" w:rsidR="006166F2" w:rsidRPr="00B022F2" w:rsidRDefault="006166F2" w:rsidP="006166F2">
            <w:pPr>
              <w:rPr>
                <w:rFonts w:eastAsia="Calibri"/>
                <w:sz w:val="24"/>
                <w:szCs w:val="24"/>
              </w:rPr>
            </w:pPr>
            <w:r w:rsidRPr="00B022F2">
              <w:rPr>
                <w:rFonts w:eastAsia="Calibri"/>
                <w:sz w:val="24"/>
                <w:szCs w:val="24"/>
              </w:rPr>
              <w:t>Приложение № 8 Декларация за липса на изкуствено създадени условия</w:t>
            </w:r>
          </w:p>
          <w:p w14:paraId="777C042E" w14:textId="77777777" w:rsidR="006166F2" w:rsidRPr="00B022F2" w:rsidRDefault="006166F2" w:rsidP="006166F2">
            <w:pPr>
              <w:rPr>
                <w:rFonts w:eastAsia="Calibri"/>
                <w:sz w:val="24"/>
                <w:szCs w:val="24"/>
              </w:rPr>
            </w:pPr>
            <w:r w:rsidRPr="00B022F2">
              <w:rPr>
                <w:rFonts w:eastAsia="Calibri"/>
                <w:sz w:val="24"/>
                <w:szCs w:val="24"/>
              </w:rPr>
              <w:t>Приложение № 9 ФОРМУЛЯР ЗА МОНИТОРИНГ</w:t>
            </w:r>
          </w:p>
          <w:p w14:paraId="777C042F" w14:textId="77777777" w:rsidR="006166F2" w:rsidRPr="00B022F2" w:rsidRDefault="006166F2" w:rsidP="006166F2">
            <w:pPr>
              <w:rPr>
                <w:rFonts w:eastAsia="Calibri"/>
                <w:sz w:val="24"/>
                <w:szCs w:val="24"/>
              </w:rPr>
            </w:pPr>
            <w:r w:rsidRPr="00B022F2">
              <w:rPr>
                <w:rFonts w:eastAsia="Calibri"/>
                <w:sz w:val="24"/>
                <w:szCs w:val="24"/>
              </w:rPr>
              <w:t>Приложение № 10 Декларация за НСИ</w:t>
            </w:r>
          </w:p>
          <w:p w14:paraId="777C0431" w14:textId="203E97D8" w:rsidR="006166F2" w:rsidRPr="00B022F2" w:rsidRDefault="006166F2" w:rsidP="006166F2">
            <w:pPr>
              <w:rPr>
                <w:rFonts w:eastAsia="Calibri"/>
                <w:sz w:val="24"/>
                <w:szCs w:val="24"/>
              </w:rPr>
            </w:pPr>
            <w:r w:rsidRPr="003805A7">
              <w:rPr>
                <w:rFonts w:eastAsia="Calibri"/>
                <w:sz w:val="24"/>
                <w:szCs w:val="24"/>
              </w:rPr>
              <w:t>Приложение № 1</w:t>
            </w:r>
            <w:r w:rsidR="00CA2D83">
              <w:rPr>
                <w:rFonts w:eastAsia="Calibri"/>
                <w:sz w:val="24"/>
                <w:szCs w:val="24"/>
              </w:rPr>
              <w:t>1</w:t>
            </w:r>
            <w:r w:rsidRPr="003805A7">
              <w:rPr>
                <w:rFonts w:eastAsia="Calibri"/>
                <w:sz w:val="24"/>
                <w:szCs w:val="24"/>
              </w:rPr>
              <w:t xml:space="preserve"> </w:t>
            </w:r>
            <w:r w:rsidR="003805A7" w:rsidRPr="003805A7">
              <w:rPr>
                <w:rFonts w:eastAsia="Calibri"/>
                <w:sz w:val="24"/>
                <w:szCs w:val="24"/>
              </w:rPr>
              <w:t>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p>
          <w:p w14:paraId="777C0432" w14:textId="5DB82EED" w:rsidR="006166F2" w:rsidRPr="00B022F2" w:rsidRDefault="006166F2" w:rsidP="006166F2">
            <w:pPr>
              <w:rPr>
                <w:rFonts w:eastAsia="Calibri"/>
                <w:sz w:val="24"/>
                <w:szCs w:val="24"/>
              </w:rPr>
            </w:pPr>
            <w:r w:rsidRPr="00B022F2">
              <w:rPr>
                <w:rFonts w:eastAsia="Calibri"/>
                <w:sz w:val="24"/>
                <w:szCs w:val="24"/>
              </w:rPr>
              <w:t>Приложение № 1</w:t>
            </w:r>
            <w:r w:rsidR="00CA2D83">
              <w:rPr>
                <w:rFonts w:eastAsia="Calibri"/>
                <w:sz w:val="24"/>
                <w:szCs w:val="24"/>
              </w:rPr>
              <w:t>2</w:t>
            </w:r>
            <w:r w:rsidRPr="00B022F2">
              <w:rPr>
                <w:rFonts w:eastAsia="Calibri"/>
                <w:sz w:val="24"/>
                <w:szCs w:val="24"/>
              </w:rPr>
              <w:t xml:space="preserve"> Декларация за обстоятелствата по чл.3 и чл.4 от ЗМСП</w:t>
            </w:r>
          </w:p>
          <w:p w14:paraId="777C0433" w14:textId="0C47E2AC" w:rsidR="006166F2" w:rsidRPr="00B022F2" w:rsidRDefault="006166F2" w:rsidP="006166F2">
            <w:pPr>
              <w:rPr>
                <w:rFonts w:eastAsia="Calibri"/>
                <w:sz w:val="24"/>
                <w:szCs w:val="24"/>
              </w:rPr>
            </w:pPr>
            <w:r w:rsidRPr="00B022F2">
              <w:rPr>
                <w:rFonts w:eastAsia="Calibri"/>
                <w:sz w:val="24"/>
                <w:szCs w:val="24"/>
              </w:rPr>
              <w:t>Приложение № 1</w:t>
            </w:r>
            <w:r w:rsidR="00CA2D83">
              <w:rPr>
                <w:rFonts w:eastAsia="Calibri"/>
                <w:sz w:val="24"/>
                <w:szCs w:val="24"/>
              </w:rPr>
              <w:t>2</w:t>
            </w:r>
            <w:r w:rsidRPr="00B022F2">
              <w:rPr>
                <w:rFonts w:eastAsia="Calibri"/>
                <w:sz w:val="24"/>
                <w:szCs w:val="24"/>
              </w:rPr>
              <w:t xml:space="preserve"> а Указания за попълване на Декларация за обстоятелствата по по чл.3 и чл.4 от ЗМСП </w:t>
            </w:r>
          </w:p>
          <w:p w14:paraId="777C0434" w14:textId="029A13F9" w:rsidR="006166F2" w:rsidRPr="00B022F2" w:rsidRDefault="006166F2" w:rsidP="006166F2">
            <w:pPr>
              <w:rPr>
                <w:rFonts w:eastAsia="Calibri"/>
                <w:sz w:val="24"/>
                <w:szCs w:val="24"/>
              </w:rPr>
            </w:pPr>
            <w:r w:rsidRPr="00B022F2">
              <w:rPr>
                <w:rFonts w:eastAsia="Calibri"/>
                <w:sz w:val="24"/>
                <w:szCs w:val="24"/>
              </w:rPr>
              <w:t>Приложение № 1</w:t>
            </w:r>
            <w:r w:rsidR="00CA2D83">
              <w:rPr>
                <w:rFonts w:eastAsia="Calibri"/>
                <w:sz w:val="24"/>
                <w:szCs w:val="24"/>
              </w:rPr>
              <w:t>2</w:t>
            </w:r>
            <w:r w:rsidRPr="00B022F2">
              <w:rPr>
                <w:rFonts w:eastAsia="Calibri"/>
                <w:sz w:val="24"/>
                <w:szCs w:val="24"/>
              </w:rPr>
              <w:t xml:space="preserve"> б Справка за обобщените параметри на предприятието – ЗМСП</w:t>
            </w:r>
          </w:p>
          <w:p w14:paraId="777C0435" w14:textId="625A52A6" w:rsidR="006166F2" w:rsidRPr="003805A7" w:rsidRDefault="006166F2" w:rsidP="006166F2">
            <w:pPr>
              <w:rPr>
                <w:rFonts w:eastAsia="Calibri"/>
                <w:sz w:val="24"/>
                <w:szCs w:val="24"/>
              </w:rPr>
            </w:pPr>
            <w:r w:rsidRPr="003805A7">
              <w:rPr>
                <w:rFonts w:eastAsia="Calibri"/>
                <w:sz w:val="24"/>
                <w:szCs w:val="24"/>
              </w:rPr>
              <w:t>Приложение № 1</w:t>
            </w:r>
            <w:r w:rsidR="00CA2D83">
              <w:rPr>
                <w:rFonts w:eastAsia="Calibri"/>
                <w:sz w:val="24"/>
                <w:szCs w:val="24"/>
              </w:rPr>
              <w:t>3</w:t>
            </w:r>
            <w:r w:rsidRPr="003805A7">
              <w:rPr>
                <w:rFonts w:eastAsia="Calibri"/>
                <w:sz w:val="24"/>
                <w:szCs w:val="24"/>
              </w:rPr>
              <w:t xml:space="preserve"> </w:t>
            </w:r>
            <w:r w:rsidR="003805A7" w:rsidRPr="003805A7">
              <w:rPr>
                <w:rFonts w:eastAsia="Calibri"/>
                <w:sz w:val="24"/>
                <w:szCs w:val="24"/>
              </w:rPr>
              <w:t>Декларация за минимални и държавни помощи</w:t>
            </w:r>
            <w:r w:rsidR="006C18C4" w:rsidRPr="003805A7">
              <w:rPr>
                <w:rFonts w:eastAsia="Calibri"/>
                <w:sz w:val="24"/>
                <w:szCs w:val="24"/>
              </w:rPr>
              <w:t>.</w:t>
            </w:r>
          </w:p>
          <w:p w14:paraId="777C0437" w14:textId="6F6B87CE" w:rsidR="006166F2" w:rsidRPr="00B022F2" w:rsidRDefault="006166F2" w:rsidP="006166F2">
            <w:pPr>
              <w:rPr>
                <w:rFonts w:eastAsia="Calibri"/>
                <w:sz w:val="24"/>
                <w:szCs w:val="24"/>
              </w:rPr>
            </w:pPr>
            <w:r w:rsidRPr="003805A7">
              <w:rPr>
                <w:rFonts w:eastAsia="Calibri"/>
                <w:sz w:val="24"/>
                <w:szCs w:val="24"/>
              </w:rPr>
              <w:t>Приложение № 1</w:t>
            </w:r>
            <w:r w:rsidR="00CA2D83">
              <w:rPr>
                <w:rFonts w:eastAsia="Calibri"/>
                <w:sz w:val="24"/>
                <w:szCs w:val="24"/>
              </w:rPr>
              <w:t>4</w:t>
            </w:r>
            <w:r w:rsidRPr="003805A7">
              <w:rPr>
                <w:rFonts w:eastAsia="Calibri"/>
                <w:sz w:val="24"/>
                <w:szCs w:val="24"/>
              </w:rPr>
              <w:t xml:space="preserve"> </w:t>
            </w:r>
            <w:r w:rsidR="003805A7" w:rsidRPr="003805A7">
              <w:rPr>
                <w:rFonts w:eastAsia="Calibri"/>
                <w:sz w:val="24"/>
                <w:szCs w:val="24"/>
              </w:rPr>
              <w:t xml:space="preserve">Указания попълване на декларация за минимални и държавни помощи </w:t>
            </w:r>
            <w:r w:rsidRPr="00B022F2">
              <w:rPr>
                <w:rFonts w:eastAsia="Calibri"/>
                <w:sz w:val="24"/>
                <w:szCs w:val="24"/>
              </w:rPr>
              <w:t>Приложение № 1</w:t>
            </w:r>
            <w:r w:rsidR="00CA2D83">
              <w:rPr>
                <w:rFonts w:eastAsia="Calibri"/>
                <w:sz w:val="24"/>
                <w:szCs w:val="24"/>
              </w:rPr>
              <w:t>5</w:t>
            </w:r>
            <w:r w:rsidRPr="00B022F2">
              <w:rPr>
                <w:rFonts w:eastAsia="Calibri"/>
                <w:sz w:val="24"/>
                <w:szCs w:val="24"/>
              </w:rPr>
              <w:t xml:space="preserve"> Справка за съществуващия и нает персонал към края на предходната спрямо кандидатстването календарна година</w:t>
            </w:r>
          </w:p>
          <w:p w14:paraId="777C0438" w14:textId="122AEAA9" w:rsidR="006166F2" w:rsidRPr="00B022F2" w:rsidRDefault="006166F2" w:rsidP="006166F2">
            <w:pPr>
              <w:rPr>
                <w:rFonts w:eastAsia="Calibri"/>
                <w:sz w:val="24"/>
                <w:szCs w:val="24"/>
              </w:rPr>
            </w:pPr>
            <w:r w:rsidRPr="00B022F2">
              <w:rPr>
                <w:rFonts w:eastAsia="Calibri"/>
                <w:sz w:val="24"/>
                <w:szCs w:val="24"/>
              </w:rPr>
              <w:t>Приложение № 1</w:t>
            </w:r>
            <w:r w:rsidR="00CA2D83">
              <w:rPr>
                <w:rFonts w:eastAsia="Calibri"/>
                <w:sz w:val="24"/>
                <w:szCs w:val="24"/>
              </w:rPr>
              <w:t>6</w:t>
            </w:r>
            <w:r w:rsidRPr="00B022F2">
              <w:rPr>
                <w:rFonts w:eastAsia="Calibri"/>
                <w:sz w:val="24"/>
                <w:szCs w:val="24"/>
              </w:rPr>
              <w:t xml:space="preserve"> Декларация за изчисляване на минималния стандартен производствен обем</w:t>
            </w:r>
          </w:p>
          <w:p w14:paraId="777C043B" w14:textId="79953EC1" w:rsidR="006166F2" w:rsidRDefault="005E5731" w:rsidP="006166F2">
            <w:pPr>
              <w:rPr>
                <w:rFonts w:eastAsia="Calibri"/>
                <w:sz w:val="24"/>
                <w:szCs w:val="24"/>
              </w:rPr>
            </w:pPr>
            <w:r w:rsidRPr="00210E4F">
              <w:rPr>
                <w:rFonts w:eastAsia="Calibri"/>
                <w:sz w:val="24"/>
                <w:szCs w:val="24"/>
              </w:rPr>
              <w:t>Приложение № 1</w:t>
            </w:r>
            <w:r w:rsidR="00210E4F" w:rsidRPr="00210E4F">
              <w:rPr>
                <w:rFonts w:eastAsia="Calibri"/>
                <w:sz w:val="24"/>
                <w:szCs w:val="24"/>
              </w:rPr>
              <w:t>7</w:t>
            </w:r>
            <w:r w:rsidRPr="00210E4F">
              <w:rPr>
                <w:rFonts w:eastAsia="Calibri"/>
                <w:sz w:val="24"/>
                <w:szCs w:val="24"/>
              </w:rPr>
              <w:t xml:space="preserve"> </w:t>
            </w:r>
            <w:r w:rsidRPr="00210E4F">
              <w:rPr>
                <w:rFonts w:eastAsia="Calibri"/>
                <w:sz w:val="24"/>
                <w:szCs w:val="24"/>
                <w:shd w:val="clear" w:color="auto" w:fill="FEFEFE"/>
              </w:rPr>
              <w:t>Декларация уязвими групи.</w:t>
            </w:r>
          </w:p>
          <w:p w14:paraId="009AAF0B" w14:textId="77777777" w:rsidR="003805A7" w:rsidRPr="00B022F2" w:rsidRDefault="003805A7" w:rsidP="006166F2">
            <w:pPr>
              <w:rPr>
                <w:rFonts w:eastAsia="Calibri"/>
                <w:sz w:val="24"/>
                <w:szCs w:val="24"/>
              </w:rPr>
            </w:pPr>
          </w:p>
          <w:p w14:paraId="777C043C" w14:textId="77777777" w:rsidR="006166F2" w:rsidRPr="00B022F2" w:rsidRDefault="006166F2" w:rsidP="006166F2">
            <w:pPr>
              <w:rPr>
                <w:rFonts w:eastAsia="Calibri"/>
                <w:b/>
                <w:sz w:val="24"/>
                <w:szCs w:val="24"/>
                <w:u w:val="single"/>
              </w:rPr>
            </w:pPr>
            <w:r w:rsidRPr="00B022F2">
              <w:rPr>
                <w:rFonts w:eastAsia="Calibri"/>
                <w:b/>
                <w:sz w:val="24"/>
                <w:szCs w:val="24"/>
                <w:u w:val="single"/>
              </w:rPr>
              <w:t xml:space="preserve">2. Документи за информация: </w:t>
            </w:r>
          </w:p>
          <w:p w14:paraId="777C043D" w14:textId="77777777" w:rsidR="006166F2" w:rsidRPr="00B022F2" w:rsidRDefault="006166F2" w:rsidP="006166F2">
            <w:pPr>
              <w:rPr>
                <w:rFonts w:eastAsia="Calibri"/>
                <w:sz w:val="24"/>
                <w:szCs w:val="24"/>
              </w:rPr>
            </w:pPr>
            <w:r w:rsidRPr="00B022F2">
              <w:rPr>
                <w:rFonts w:eastAsia="Calibri"/>
                <w:sz w:val="24"/>
                <w:szCs w:val="24"/>
              </w:rPr>
              <w:t>Приложение 1 Критерии и методика АСД</w:t>
            </w:r>
          </w:p>
          <w:p w14:paraId="777C043F" w14:textId="77777777" w:rsidR="006166F2" w:rsidRPr="00B022F2" w:rsidRDefault="006166F2" w:rsidP="006166F2">
            <w:pPr>
              <w:rPr>
                <w:rFonts w:eastAsia="Calibri"/>
                <w:sz w:val="24"/>
                <w:szCs w:val="24"/>
              </w:rPr>
            </w:pPr>
            <w:r w:rsidRPr="00B022F2">
              <w:rPr>
                <w:rFonts w:eastAsia="Calibri"/>
                <w:sz w:val="24"/>
                <w:szCs w:val="24"/>
              </w:rPr>
              <w:t>Приложение 2 Критерии и методика ТФО</w:t>
            </w:r>
          </w:p>
          <w:p w14:paraId="777C0440" w14:textId="77777777" w:rsidR="006166F2" w:rsidRPr="00B022F2" w:rsidRDefault="00F03DEA" w:rsidP="006166F2">
            <w:pPr>
              <w:rPr>
                <w:rFonts w:eastAsia="Calibri"/>
                <w:sz w:val="24"/>
                <w:szCs w:val="24"/>
              </w:rPr>
            </w:pPr>
            <w:r w:rsidRPr="00B022F2">
              <w:rPr>
                <w:rFonts w:eastAsia="Calibri"/>
                <w:sz w:val="24"/>
                <w:szCs w:val="24"/>
              </w:rPr>
              <w:t xml:space="preserve">Приложение 3 </w:t>
            </w:r>
            <w:r w:rsidR="00F30FB2" w:rsidRPr="00B022F2">
              <w:rPr>
                <w:rFonts w:eastAsia="Calibri"/>
                <w:sz w:val="24"/>
                <w:szCs w:val="24"/>
              </w:rPr>
              <w:t>Списъци с активи, за които са определени референтни цени 2018 г.</w:t>
            </w:r>
          </w:p>
          <w:p w14:paraId="777C0441" w14:textId="77777777" w:rsidR="006166F2" w:rsidRPr="00B022F2" w:rsidRDefault="006166F2" w:rsidP="006166F2">
            <w:pPr>
              <w:rPr>
                <w:rFonts w:eastAsia="Calibri"/>
                <w:sz w:val="24"/>
                <w:szCs w:val="24"/>
              </w:rPr>
            </w:pPr>
            <w:r w:rsidRPr="00B022F2">
              <w:rPr>
                <w:rFonts w:eastAsia="Calibri"/>
                <w:sz w:val="24"/>
                <w:szCs w:val="24"/>
              </w:rPr>
              <w:t>Приложение 4 Запитване за оферта</w:t>
            </w:r>
          </w:p>
          <w:p w14:paraId="7888BF62" w14:textId="3EDBAEA4" w:rsidR="00FB1A74" w:rsidRDefault="00FB1A74" w:rsidP="00081B57">
            <w:pPr>
              <w:rPr>
                <w:rFonts w:eastAsia="Calibri"/>
                <w:sz w:val="24"/>
                <w:szCs w:val="24"/>
              </w:rPr>
            </w:pPr>
            <w:r>
              <w:rPr>
                <w:rFonts w:eastAsia="Calibri"/>
                <w:sz w:val="24"/>
                <w:szCs w:val="24"/>
              </w:rPr>
              <w:t xml:space="preserve">Приложение </w:t>
            </w:r>
            <w:r w:rsidR="00E01BF4">
              <w:rPr>
                <w:rFonts w:eastAsia="Calibri"/>
                <w:sz w:val="24"/>
                <w:szCs w:val="24"/>
              </w:rPr>
              <w:t>5</w:t>
            </w:r>
            <w:r>
              <w:rPr>
                <w:rFonts w:eastAsia="Calibri"/>
                <w:sz w:val="24"/>
                <w:szCs w:val="24"/>
              </w:rPr>
              <w:t xml:space="preserve"> </w:t>
            </w:r>
            <w:r w:rsidR="00D5417B" w:rsidRPr="004E0389">
              <w:rPr>
                <w:color w:val="000000"/>
                <w:sz w:val="24"/>
                <w:szCs w:val="24"/>
              </w:rPr>
              <w:t>Приложение I от Договора за функционирането на Европейския съюз</w:t>
            </w:r>
          </w:p>
          <w:p w14:paraId="6EE13FD6" w14:textId="77777777" w:rsidR="00A61D0D" w:rsidRDefault="00FB1A74" w:rsidP="00E01BF4">
            <w:pPr>
              <w:jc w:val="both"/>
              <w:rPr>
                <w:rFonts w:eastAsia="Calibri"/>
                <w:sz w:val="24"/>
                <w:szCs w:val="24"/>
              </w:rPr>
            </w:pPr>
            <w:r>
              <w:rPr>
                <w:rFonts w:eastAsia="Calibri"/>
                <w:sz w:val="24"/>
                <w:szCs w:val="24"/>
              </w:rPr>
              <w:t xml:space="preserve">Приложение </w:t>
            </w:r>
            <w:r w:rsidR="00E01BF4">
              <w:rPr>
                <w:rFonts w:eastAsia="Calibri"/>
                <w:sz w:val="24"/>
                <w:szCs w:val="24"/>
              </w:rPr>
              <w:t>6</w:t>
            </w:r>
            <w:r w:rsidR="00D5417B">
              <w:rPr>
                <w:rFonts w:eastAsia="Calibri"/>
                <w:sz w:val="24"/>
                <w:szCs w:val="24"/>
              </w:rPr>
              <w:t xml:space="preserve"> </w:t>
            </w:r>
            <w:r w:rsidR="00D5417B" w:rsidRPr="00D5417B">
              <w:rPr>
                <w:rFonts w:eastAsia="Calibri"/>
                <w:sz w:val="24"/>
                <w:szCs w:val="24"/>
              </w:rPr>
              <w:t>Списък на производствата преди индустриалната преработка на дървесината съгласно Обща база за статистическите класификации на икономическите дейности в рамките на Европейската общност, NACE Rev. 1.1</w:t>
            </w:r>
          </w:p>
          <w:p w14:paraId="702E5A11" w14:textId="77777777" w:rsidR="00FE4CA5" w:rsidRDefault="00FE4CA5" w:rsidP="00E01BF4">
            <w:pPr>
              <w:jc w:val="both"/>
              <w:rPr>
                <w:rFonts w:eastAsia="Calibri"/>
                <w:sz w:val="24"/>
                <w:szCs w:val="24"/>
              </w:rPr>
            </w:pPr>
            <w:r>
              <w:rPr>
                <w:rFonts w:eastAsia="Calibri"/>
                <w:sz w:val="24"/>
                <w:szCs w:val="24"/>
              </w:rPr>
              <w:t>Приложение 7 Класификатор на икономическите дейности.</w:t>
            </w:r>
          </w:p>
          <w:p w14:paraId="777C0447" w14:textId="2F23DAA6" w:rsidR="00C179B9" w:rsidRPr="00B022F2" w:rsidRDefault="00C179B9" w:rsidP="00E01BF4">
            <w:pPr>
              <w:jc w:val="both"/>
              <w:rPr>
                <w:rFonts w:eastAsia="Calibri"/>
                <w:sz w:val="24"/>
                <w:szCs w:val="24"/>
              </w:rPr>
            </w:pPr>
            <w:r>
              <w:rPr>
                <w:rFonts w:eastAsia="Calibri"/>
                <w:sz w:val="24"/>
                <w:szCs w:val="24"/>
              </w:rPr>
              <w:t>Приложение 8 Образец на административен договор.</w:t>
            </w:r>
          </w:p>
        </w:tc>
      </w:tr>
    </w:tbl>
    <w:p w14:paraId="777C0449" w14:textId="77777777" w:rsidR="002325A3" w:rsidRPr="00B022F2" w:rsidRDefault="002325A3" w:rsidP="002325A3">
      <w:pPr>
        <w:pStyle w:val="ListParagraph"/>
        <w:spacing w:after="360" w:line="240" w:lineRule="auto"/>
        <w:ind w:left="0"/>
        <w:jc w:val="both"/>
        <w:rPr>
          <w:rFonts w:ascii="Times New Roman" w:hAnsi="Times New Roman" w:cs="Times New Roman"/>
          <w:b/>
          <w:sz w:val="24"/>
          <w:szCs w:val="24"/>
        </w:rPr>
      </w:pPr>
    </w:p>
    <w:sectPr w:rsidR="002325A3" w:rsidRPr="00B022F2" w:rsidSect="0052255A">
      <w:headerReference w:type="default" r:id="rId22"/>
      <w:footerReference w:type="default" r:id="rId23"/>
      <w:pgSz w:w="11906" w:h="16838"/>
      <w:pgMar w:top="851" w:right="1133"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6B07" w14:textId="77777777" w:rsidR="008F080B" w:rsidRDefault="008F080B" w:rsidP="002325A3">
      <w:pPr>
        <w:spacing w:after="0" w:line="240" w:lineRule="auto"/>
      </w:pPr>
      <w:r>
        <w:separator/>
      </w:r>
    </w:p>
  </w:endnote>
  <w:endnote w:type="continuationSeparator" w:id="0">
    <w:p w14:paraId="6BAC663E" w14:textId="77777777" w:rsidR="008F080B" w:rsidRDefault="008F080B"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0454" w14:textId="77777777" w:rsidR="0043614D" w:rsidRPr="00747BDE" w:rsidRDefault="0043614D" w:rsidP="006109C8">
    <w:pPr>
      <w:pStyle w:val="Footer"/>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14:paraId="777C0455" w14:textId="77777777" w:rsidR="0043614D" w:rsidRPr="00E46BF9" w:rsidRDefault="0043614D" w:rsidP="006109C8">
    <w:pPr>
      <w:pStyle w:val="Footer"/>
      <w:jc w:val="center"/>
      <w:rPr>
        <w:rFonts w:ascii="Times New Roman" w:hAnsi="Times New Roman" w:cs="Times New Roman"/>
        <w:i/>
        <w:sz w:val="20"/>
        <w:szCs w:val="20"/>
      </w:rPr>
    </w:pPr>
    <w:r w:rsidRPr="00E46BF9">
      <w:rPr>
        <w:rFonts w:ascii="Times New Roman" w:hAnsi="Times New Roman" w:cs="Times New Roman"/>
        <w:i/>
        <w:sz w:val="20"/>
        <w:szCs w:val="20"/>
      </w:rPr>
      <w:t>Адрес: гр.Брезово 4160 обл. Пловдив  ул. „Георги Димитров”№ 25, ет. 4</w:t>
    </w:r>
  </w:p>
  <w:p w14:paraId="777C0456" w14:textId="77777777" w:rsidR="0043614D" w:rsidRPr="00FD6386" w:rsidRDefault="00000000" w:rsidP="006109C8">
    <w:pPr>
      <w:pStyle w:val="Footer"/>
      <w:jc w:val="center"/>
      <w:rPr>
        <w:lang w:val="en-US"/>
      </w:rPr>
    </w:pPr>
    <w:hyperlink r:id="rId1" w:history="1">
      <w:r w:rsidR="0043614D" w:rsidRPr="00E46BF9">
        <w:rPr>
          <w:rStyle w:val="Hyperlink"/>
          <w:rFonts w:ascii="Times New Roman" w:hAnsi="Times New Roman" w:cs="Times New Roman"/>
          <w:i/>
          <w:sz w:val="20"/>
          <w:szCs w:val="20"/>
        </w:rPr>
        <w:t>www.mig.brezovo.bg</w:t>
      </w:r>
    </w:hyperlink>
    <w:r w:rsidR="0043614D" w:rsidRPr="00E46BF9">
      <w:rPr>
        <w:rFonts w:ascii="Times New Roman" w:hAnsi="Times New Roman" w:cs="Times New Roman"/>
        <w:i/>
        <w:sz w:val="20"/>
        <w:szCs w:val="20"/>
      </w:rPr>
      <w:t>;</w:t>
    </w:r>
    <w:r w:rsidR="0043614D" w:rsidRPr="00E46BF9">
      <w:rPr>
        <w:rFonts w:ascii="Times New Roman" w:hAnsi="Times New Roman" w:cs="Times New Roman"/>
        <w:i/>
        <w:sz w:val="20"/>
        <w:szCs w:val="20"/>
        <w:lang w:val="en-US"/>
      </w:rPr>
      <w:t xml:space="preserve"> </w:t>
    </w:r>
    <w:r w:rsidR="0043614D" w:rsidRPr="00E46BF9">
      <w:rPr>
        <w:rFonts w:ascii="Times New Roman" w:hAnsi="Times New Roman" w:cs="Times New Roman"/>
        <w:i/>
        <w:sz w:val="20"/>
        <w:szCs w:val="20"/>
      </w:rPr>
      <w:t xml:space="preserve">ел. поща: </w:t>
    </w:r>
    <w:hyperlink r:id="rId2" w:history="1">
      <w:r w:rsidR="0043614D" w:rsidRPr="00E46BF9">
        <w:rPr>
          <w:rStyle w:val="Hyperlink"/>
          <w:rFonts w:ascii="Times New Roman" w:hAnsi="Times New Roman" w:cs="Times New Roman"/>
          <w:i/>
          <w:sz w:val="20"/>
          <w:szCs w:val="20"/>
        </w:rPr>
        <w:t>migb_bd@abv.bg</w:t>
      </w:r>
    </w:hyperlink>
  </w:p>
  <w:sdt>
    <w:sdtPr>
      <w:id w:val="-557093001"/>
      <w:docPartObj>
        <w:docPartGallery w:val="Page Numbers (Bottom of Page)"/>
        <w:docPartUnique/>
      </w:docPartObj>
    </w:sdtPr>
    <w:sdtEndPr>
      <w:rPr>
        <w:rFonts w:ascii="Times New Roman" w:hAnsi="Times New Roman" w:cs="Times New Roman"/>
      </w:rPr>
    </w:sdtEndPr>
    <w:sdtContent>
      <w:p w14:paraId="777C0457" w14:textId="77777777" w:rsidR="0043614D" w:rsidRPr="000C0673" w:rsidRDefault="0043614D" w:rsidP="006109C8">
        <w:pPr>
          <w:pStyle w:val="Footer"/>
          <w:jc w:val="right"/>
          <w:rPr>
            <w:rFonts w:ascii="Times New Roman" w:hAnsi="Times New Roman" w:cs="Times New Roman"/>
          </w:rPr>
        </w:pPr>
        <w:r w:rsidRPr="000C0673">
          <w:rPr>
            <w:rFonts w:ascii="Times New Roman" w:hAnsi="Times New Roman" w:cs="Times New Roman"/>
          </w:rPr>
          <w:fldChar w:fldCharType="begin"/>
        </w:r>
        <w:r w:rsidRPr="000C0673">
          <w:rPr>
            <w:rFonts w:ascii="Times New Roman" w:hAnsi="Times New Roman" w:cs="Times New Roman"/>
          </w:rPr>
          <w:instrText>PAGE   \* MERGEFORMAT</w:instrText>
        </w:r>
        <w:r w:rsidRPr="000C0673">
          <w:rPr>
            <w:rFonts w:ascii="Times New Roman" w:hAnsi="Times New Roman" w:cs="Times New Roman"/>
          </w:rPr>
          <w:fldChar w:fldCharType="separate"/>
        </w:r>
        <w:r w:rsidR="006B5757">
          <w:rPr>
            <w:rFonts w:ascii="Times New Roman" w:hAnsi="Times New Roman" w:cs="Times New Roman"/>
            <w:noProof/>
          </w:rPr>
          <w:t>18</w:t>
        </w:r>
        <w:r w:rsidRPr="000C0673">
          <w:rPr>
            <w:rFonts w:ascii="Times New Roman" w:hAnsi="Times New Roman" w:cs="Times New Roman"/>
          </w:rPr>
          <w:fldChar w:fldCharType="end"/>
        </w:r>
      </w:p>
    </w:sdtContent>
  </w:sdt>
  <w:p w14:paraId="777C0458" w14:textId="77777777" w:rsidR="0043614D" w:rsidRDefault="0043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CD2A" w14:textId="77777777" w:rsidR="008F080B" w:rsidRDefault="008F080B" w:rsidP="002325A3">
      <w:pPr>
        <w:spacing w:after="0" w:line="240" w:lineRule="auto"/>
      </w:pPr>
      <w:r>
        <w:separator/>
      </w:r>
    </w:p>
  </w:footnote>
  <w:footnote w:type="continuationSeparator" w:id="0">
    <w:p w14:paraId="1A50FEFA" w14:textId="77777777" w:rsidR="008F080B" w:rsidRDefault="008F080B" w:rsidP="002325A3">
      <w:pPr>
        <w:spacing w:after="0" w:line="240" w:lineRule="auto"/>
      </w:pPr>
      <w:r>
        <w:continuationSeparator/>
      </w:r>
    </w:p>
  </w:footnote>
  <w:footnote w:id="1">
    <w:p w14:paraId="51501D4A" w14:textId="5FB9F130" w:rsidR="0043614D" w:rsidRDefault="0043614D" w:rsidP="00DC3252">
      <w:pPr>
        <w:pStyle w:val="FootnoteText"/>
        <w:jc w:val="both"/>
        <w:rPr>
          <w:rFonts w:ascii="Times New Roman" w:hAnsi="Times New Roman" w:cs="Times New Roman"/>
          <w:i/>
          <w:sz w:val="18"/>
          <w:szCs w:val="18"/>
        </w:rPr>
      </w:pPr>
      <w:r>
        <w:rPr>
          <w:rStyle w:val="FootnoteReference"/>
        </w:rPr>
        <w:footnoteRef/>
      </w:r>
      <w:r>
        <w:t xml:space="preserve"> </w:t>
      </w:r>
      <w:r w:rsidRPr="00360074">
        <w:rPr>
          <w:rFonts w:ascii="Times New Roman" w:hAnsi="Times New Roman" w:cs="Times New Roman"/>
          <w:sz w:val="18"/>
          <w:szCs w:val="18"/>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360074">
        <w:rPr>
          <w:rFonts w:ascii="Times New Roman" w:hAnsi="Times New Roman" w:cs="Times New Roman"/>
          <w:i/>
          <w:sz w:val="18"/>
          <w:szCs w:val="18"/>
        </w:rPr>
        <w:t xml:space="preserve">de minimis: </w:t>
      </w:r>
      <w:hyperlink r:id="rId1" w:history="1">
        <w:r w:rsidRPr="00360074">
          <w:rPr>
            <w:rStyle w:val="Hyperlink"/>
            <w:rFonts w:ascii="Times New Roman" w:hAnsi="Times New Roman" w:cs="Times New Roman"/>
            <w:i/>
            <w:sz w:val="18"/>
            <w:szCs w:val="18"/>
          </w:rPr>
          <w:t>https://eur-lex.europa.eu/legal-content/BG/TXT/?uri=CELEX%3A32013R1407</w:t>
        </w:r>
      </w:hyperlink>
    </w:p>
    <w:p w14:paraId="04A0CFD1" w14:textId="77777777" w:rsidR="0043614D" w:rsidRDefault="0043614D">
      <w:pPr>
        <w:pStyle w:val="FootnoteText"/>
      </w:pPr>
    </w:p>
  </w:footnote>
  <w:footnote w:id="2">
    <w:p w14:paraId="2D4B06AB" w14:textId="26C23CBC" w:rsidR="0043614D" w:rsidRDefault="0043614D">
      <w:pPr>
        <w:pStyle w:val="FootnoteText"/>
      </w:pPr>
      <w:r>
        <w:rPr>
          <w:rStyle w:val="FootnoteReference"/>
        </w:rPr>
        <w:footnoteRef/>
      </w:r>
      <w:r>
        <w:t xml:space="preserve"> </w:t>
      </w:r>
      <w:r w:rsidRPr="00360074">
        <w:rPr>
          <w:rFonts w:ascii="Times New Roman" w:hAnsi="Times New Roman" w:cs="Times New Roman"/>
          <w:sz w:val="18"/>
          <w:szCs w:val="18"/>
        </w:rPr>
        <w:t>Съгласно чл. 2, т. 2 от Регламент (ЕС) № 1407/2013</w:t>
      </w:r>
    </w:p>
  </w:footnote>
  <w:footnote w:id="3">
    <w:p w14:paraId="0399A23D" w14:textId="50B22414" w:rsidR="0043614D" w:rsidRDefault="0043614D">
      <w:pPr>
        <w:pStyle w:val="FootnoteText"/>
      </w:pPr>
      <w:r>
        <w:rPr>
          <w:rStyle w:val="FootnoteReference"/>
        </w:rPr>
        <w:footnoteRef/>
      </w:r>
      <w:r>
        <w:t xml:space="preserve"> </w:t>
      </w:r>
      <w:r w:rsidRPr="00E62CA4">
        <w:rPr>
          <w:rFonts w:ascii="Times New Roman" w:eastAsia="Times New Roman" w:hAnsi="Times New Roman" w:cs="Times New Roman"/>
          <w:sz w:val="18"/>
          <w:szCs w:val="18"/>
          <w:lang w:eastAsia="bg-BG"/>
        </w:rPr>
        <w:t>При определянето на едно предприятие за микропредприятие се следва дефиницията на чл. 3, ал. 3 от ЗМСП</w:t>
      </w:r>
      <w:r>
        <w:rPr>
          <w:rFonts w:ascii="Times New Roman" w:eastAsia="Times New Roman" w:hAnsi="Times New Roman" w:cs="Times New Roman"/>
          <w:sz w:val="18"/>
          <w:szCs w:val="18"/>
          <w:lang w:eastAsia="bg-BG"/>
        </w:rPr>
        <w:t xml:space="preserve"> </w:t>
      </w:r>
      <w:hyperlink r:id="rId2" w:history="1">
        <w:r w:rsidRPr="00085DBE">
          <w:rPr>
            <w:rStyle w:val="Hyperlink"/>
            <w:rFonts w:ascii="Times New Roman" w:eastAsia="Times New Roman" w:hAnsi="Times New Roman" w:cs="Times New Roman"/>
            <w:sz w:val="18"/>
            <w:szCs w:val="18"/>
            <w:lang w:eastAsia="bg-BG"/>
          </w:rPr>
          <w:t>https://www.lex.bg/laws/ldoc/2134682112</w:t>
        </w:r>
      </w:hyperlink>
    </w:p>
  </w:footnote>
  <w:footnote w:id="4">
    <w:p w14:paraId="6410804B" w14:textId="77777777" w:rsidR="0043614D" w:rsidRPr="00DB5D44" w:rsidRDefault="0043614D" w:rsidP="008C39B0">
      <w:pPr>
        <w:pStyle w:val="FootnoteText"/>
        <w:rPr>
          <w:rFonts w:ascii="Times New Roman" w:hAnsi="Times New Roman" w:cs="Times New Roman"/>
        </w:rPr>
      </w:pPr>
      <w:r w:rsidRPr="00EE4E96">
        <w:rPr>
          <w:rStyle w:val="FootnoteReference"/>
          <w:rFonts w:ascii="Times New Roman" w:hAnsi="Times New Roman" w:cs="Times New Roman"/>
        </w:rPr>
        <w:footnoteRef/>
      </w:r>
      <w:r w:rsidRPr="00EE4E96">
        <w:rPr>
          <w:rFonts w:ascii="Times New Roman" w:hAnsi="Times New Roman" w:cs="Times New Roman"/>
        </w:rPr>
        <w:t xml:space="preserve"> В съответствие с изискванията към потенциалните бенефициенти по подмярка 6.4. посочени в т. 8.2.4.3.4.6. от ПРСР 2014 – 2020 г.</w:t>
      </w:r>
    </w:p>
  </w:footnote>
  <w:footnote w:id="5">
    <w:p w14:paraId="28CBA560" w14:textId="4DF5ABAE" w:rsidR="0043614D" w:rsidRDefault="0043614D">
      <w:pPr>
        <w:pStyle w:val="FootnoteText"/>
      </w:pPr>
      <w:r w:rsidRPr="00A602ED">
        <w:rPr>
          <w:rStyle w:val="FootnoteReference"/>
          <w:rFonts w:ascii="Times New Roman" w:hAnsi="Times New Roman" w:cs="Times New Roman"/>
        </w:rPr>
        <w:footnoteRef/>
      </w:r>
      <w:r w:rsidRPr="00A602ED">
        <w:rPr>
          <w:rFonts w:ascii="Times New Roman" w:hAnsi="Times New Roman" w:cs="Times New Roman"/>
        </w:rPr>
        <w:t xml:space="preserve"> </w:t>
      </w:r>
      <w:r w:rsidRPr="00A602ED">
        <w:rPr>
          <w:rFonts w:ascii="Times New Roman" w:hAnsi="Times New Roman" w:cs="Times New Roman"/>
          <w:b/>
          <w:sz w:val="18"/>
          <w:szCs w:val="18"/>
        </w:rPr>
        <w:t>Закон за занаятите</w:t>
      </w:r>
      <w:r w:rsidRPr="00A602ED">
        <w:rPr>
          <w:rFonts w:ascii="Times New Roman" w:hAnsi="Times New Roman" w:cs="Times New Roman"/>
          <w:sz w:val="18"/>
          <w:szCs w:val="18"/>
        </w:rPr>
        <w:t>:</w:t>
      </w:r>
      <w:r w:rsidRPr="002300E9">
        <w:rPr>
          <w:rFonts w:ascii="Times New Roman" w:hAnsi="Times New Roman" w:cs="Times New Roman"/>
          <w:sz w:val="18"/>
          <w:szCs w:val="18"/>
        </w:rPr>
        <w:t xml:space="preserve"> </w:t>
      </w:r>
      <w:hyperlink r:id="rId3" w:history="1">
        <w:r w:rsidRPr="002300E9">
          <w:rPr>
            <w:rStyle w:val="Hyperlink"/>
            <w:rFonts w:ascii="Times New Roman" w:hAnsi="Times New Roman" w:cs="Times New Roman"/>
            <w:sz w:val="18"/>
            <w:szCs w:val="18"/>
          </w:rPr>
          <w:t>https://www.lex.bg/laws/ldoc/2135184905</w:t>
        </w:r>
      </w:hyperlink>
    </w:p>
  </w:footnote>
  <w:footnote w:id="6">
    <w:p w14:paraId="3F8B59A5" w14:textId="77777777" w:rsidR="008F6100" w:rsidRDefault="008F6100" w:rsidP="008F6100">
      <w:pPr>
        <w:pStyle w:val="FootnoteText"/>
        <w:rPr>
          <w:sz w:val="18"/>
          <w:szCs w:val="18"/>
        </w:rPr>
      </w:pPr>
      <w:r w:rsidRPr="00203876">
        <w:rPr>
          <w:rStyle w:val="FootnoteReference"/>
          <w:b/>
          <w:sz w:val="18"/>
          <w:szCs w:val="18"/>
        </w:rPr>
        <w:footnoteRef/>
      </w:r>
      <w:r w:rsidRPr="00203876">
        <w:rPr>
          <w:b/>
          <w:sz w:val="18"/>
          <w:szCs w:val="18"/>
        </w:rPr>
        <w:t xml:space="preserve"> Търговски закон:</w:t>
      </w:r>
      <w:r w:rsidRPr="00203876">
        <w:rPr>
          <w:sz w:val="18"/>
          <w:szCs w:val="18"/>
        </w:rPr>
        <w:t xml:space="preserve"> </w:t>
      </w:r>
      <w:hyperlink r:id="rId4" w:history="1">
        <w:r w:rsidRPr="00203876">
          <w:rPr>
            <w:rStyle w:val="Hyperlink"/>
            <w:sz w:val="18"/>
            <w:szCs w:val="18"/>
          </w:rPr>
          <w:t>https://lex.bg/laws/ldoc/-14917630</w:t>
        </w:r>
      </w:hyperlink>
      <w:r w:rsidRPr="00203876">
        <w:rPr>
          <w:sz w:val="18"/>
          <w:szCs w:val="18"/>
        </w:rPr>
        <w:t xml:space="preserve"> </w:t>
      </w:r>
    </w:p>
    <w:p w14:paraId="5FFAD227" w14:textId="77777777" w:rsidR="008F6100" w:rsidRPr="00203876" w:rsidRDefault="008F6100" w:rsidP="008F6100">
      <w:pPr>
        <w:pStyle w:val="FootnoteText"/>
        <w:rPr>
          <w:sz w:val="18"/>
          <w:szCs w:val="18"/>
        </w:rPr>
      </w:pPr>
    </w:p>
  </w:footnote>
  <w:footnote w:id="7">
    <w:p w14:paraId="1EFB9912" w14:textId="77777777" w:rsidR="004A57BA" w:rsidRDefault="004A57BA" w:rsidP="004A57BA">
      <w:pPr>
        <w:pStyle w:val="FootnoteText"/>
      </w:pPr>
      <w:r>
        <w:rPr>
          <w:rStyle w:val="FootnoteReference"/>
        </w:rPr>
        <w:footnoteRef/>
      </w:r>
      <w:r>
        <w:t xml:space="preserve"> </w:t>
      </w:r>
      <w:r w:rsidRPr="00152CF4">
        <w:rPr>
          <w:b/>
        </w:rPr>
        <w:t xml:space="preserve">Закон за обществените поръчки: </w:t>
      </w:r>
      <w:hyperlink r:id="rId5" w:history="1">
        <w:r w:rsidRPr="00152CF4">
          <w:rPr>
            <w:rStyle w:val="Hyperlink"/>
            <w:b/>
          </w:rPr>
          <w:t>https://www.lex.bg/laws/ldoc/2136735703</w:t>
        </w:r>
      </w:hyperlink>
      <w:r>
        <w:t xml:space="preserve"> </w:t>
      </w:r>
    </w:p>
  </w:footnote>
  <w:footnote w:id="8">
    <w:p w14:paraId="2C828B48" w14:textId="51A5A100" w:rsidR="0043614D" w:rsidRPr="006141D4" w:rsidRDefault="0043614D" w:rsidP="006141D4">
      <w:pPr>
        <w:pStyle w:val="FootnoteText"/>
        <w:jc w:val="both"/>
        <w:rPr>
          <w:rFonts w:ascii="Times New Roman" w:hAnsi="Times New Roman" w:cs="Times New Roman"/>
          <w:sz w:val="18"/>
          <w:szCs w:val="18"/>
        </w:rPr>
      </w:pPr>
      <w:r w:rsidRPr="00A77914">
        <w:rPr>
          <w:rStyle w:val="FootnoteReference"/>
          <w:rFonts w:ascii="Times New Roman" w:hAnsi="Times New Roman" w:cs="Times New Roman"/>
          <w:b/>
          <w:sz w:val="18"/>
          <w:szCs w:val="18"/>
        </w:rPr>
        <w:footnoteRef/>
      </w:r>
      <w:r w:rsidRPr="006141D4">
        <w:rPr>
          <w:rFonts w:ascii="Times New Roman" w:hAnsi="Times New Roman" w:cs="Times New Roman"/>
          <w:sz w:val="18"/>
          <w:szCs w:val="18"/>
        </w:rPr>
        <w:t xml:space="preserve"> </w:t>
      </w:r>
      <w:r w:rsidRPr="006141D4">
        <w:rPr>
          <w:rFonts w:ascii="Times New Roman" w:hAnsi="Times New Roman" w:cs="Times New Roman"/>
          <w:b/>
          <w:sz w:val="18"/>
          <w:szCs w:val="18"/>
        </w:rPr>
        <w:t>За определяне на дейностите попадащи в обхвата на дейност „Развитие на туризъм“</w:t>
      </w:r>
      <w:r>
        <w:rPr>
          <w:rFonts w:ascii="Times New Roman" w:hAnsi="Times New Roman" w:cs="Times New Roman"/>
          <w:sz w:val="18"/>
          <w:szCs w:val="18"/>
        </w:rPr>
        <w:t xml:space="preserve"> ще се прилагат разпоредбите на </w:t>
      </w:r>
      <w:r w:rsidRPr="006141D4">
        <w:rPr>
          <w:rFonts w:ascii="Times New Roman" w:hAnsi="Times New Roman" w:cs="Times New Roman"/>
          <w:sz w:val="18"/>
          <w:szCs w:val="18"/>
        </w:rPr>
        <w:t>чл. 3, ал. 1 и 2 от Закона за туризма и § 1, т. 90 от допълнителните разпоредби към Закона за туризма</w:t>
      </w:r>
      <w:r>
        <w:rPr>
          <w:rFonts w:ascii="Times New Roman" w:hAnsi="Times New Roman" w:cs="Times New Roman"/>
          <w:sz w:val="18"/>
          <w:szCs w:val="18"/>
        </w:rPr>
        <w:t xml:space="preserve">: </w:t>
      </w:r>
      <w:hyperlink r:id="rId6" w:history="1">
        <w:r w:rsidRPr="00085DBE">
          <w:rPr>
            <w:rStyle w:val="Hyperlink"/>
            <w:rFonts w:ascii="Times New Roman" w:hAnsi="Times New Roman" w:cs="Times New Roman"/>
            <w:sz w:val="18"/>
            <w:szCs w:val="18"/>
          </w:rPr>
          <w:t>https://www.lex.bg/laws/ldoc/2135845281</w:t>
        </w:r>
      </w:hyperlink>
      <w:r>
        <w:rPr>
          <w:rFonts w:ascii="Times New Roman" w:hAnsi="Times New Roman" w:cs="Times New Roman"/>
          <w:sz w:val="18"/>
          <w:szCs w:val="18"/>
        </w:rPr>
        <w:t xml:space="preserve"> </w:t>
      </w:r>
    </w:p>
  </w:footnote>
  <w:footnote w:id="9">
    <w:p w14:paraId="22733D53" w14:textId="25A24A62" w:rsidR="0043614D" w:rsidRPr="00F42768" w:rsidRDefault="0043614D">
      <w:pPr>
        <w:pStyle w:val="FootnoteText"/>
        <w:rPr>
          <w:rFonts w:ascii="Times New Roman" w:hAnsi="Times New Roman" w:cs="Times New Roman"/>
          <w:sz w:val="18"/>
          <w:szCs w:val="18"/>
        </w:rPr>
      </w:pPr>
      <w:r w:rsidRPr="00F42768">
        <w:rPr>
          <w:rStyle w:val="FootnoteReference"/>
          <w:rFonts w:ascii="Times New Roman" w:hAnsi="Times New Roman" w:cs="Times New Roman"/>
          <w:sz w:val="18"/>
          <w:szCs w:val="18"/>
        </w:rPr>
        <w:footnoteRef/>
      </w:r>
      <w:r w:rsidRPr="00F42768">
        <w:rPr>
          <w:rFonts w:ascii="Times New Roman" w:hAnsi="Times New Roman" w:cs="Times New Roman"/>
          <w:sz w:val="18"/>
          <w:szCs w:val="18"/>
        </w:rPr>
        <w:t xml:space="preserve"> </w:t>
      </w:r>
      <w:r w:rsidRPr="00F42768">
        <w:rPr>
          <w:rFonts w:ascii="Times New Roman" w:hAnsi="Times New Roman" w:cs="Times New Roman"/>
          <w:b/>
          <w:sz w:val="18"/>
          <w:szCs w:val="18"/>
        </w:rPr>
        <w:t xml:space="preserve">Наредба 22/2015: </w:t>
      </w:r>
      <w:hyperlink r:id="rId7" w:history="1">
        <w:r w:rsidRPr="00F42768">
          <w:rPr>
            <w:rStyle w:val="Hyperlink"/>
            <w:rFonts w:ascii="Times New Roman" w:hAnsi="Times New Roman" w:cs="Times New Roman"/>
            <w:sz w:val="18"/>
            <w:szCs w:val="18"/>
          </w:rPr>
          <w:t>https://lex.bg/en/laws/ldoc/2136715490</w:t>
        </w:r>
      </w:hyperlink>
      <w:r w:rsidRPr="00F42768">
        <w:rPr>
          <w:rFonts w:ascii="Times New Roman" w:hAnsi="Times New Roman" w:cs="Times New Roman"/>
          <w:sz w:val="18"/>
          <w:szCs w:val="18"/>
        </w:rPr>
        <w:t xml:space="preserve"> </w:t>
      </w:r>
    </w:p>
  </w:footnote>
  <w:footnote w:id="10">
    <w:p w14:paraId="312172CB" w14:textId="68114B7A" w:rsidR="0043614D" w:rsidRPr="00BF6B76" w:rsidRDefault="0043614D">
      <w:pPr>
        <w:pStyle w:val="FootnoteText"/>
        <w:rPr>
          <w:rFonts w:ascii="Times New Roman" w:hAnsi="Times New Roman" w:cs="Times New Roman"/>
          <w:sz w:val="18"/>
          <w:szCs w:val="18"/>
          <w:lang w:val="en-US"/>
        </w:rPr>
      </w:pPr>
      <w:r w:rsidRPr="00BF6B76">
        <w:rPr>
          <w:rStyle w:val="FootnoteReference"/>
          <w:rFonts w:ascii="Times New Roman" w:hAnsi="Times New Roman" w:cs="Times New Roman"/>
          <w:sz w:val="18"/>
          <w:szCs w:val="18"/>
        </w:rPr>
        <w:footnoteRef/>
      </w:r>
      <w:r w:rsidRPr="00BF6B76">
        <w:rPr>
          <w:rFonts w:ascii="Times New Roman" w:hAnsi="Times New Roman" w:cs="Times New Roman"/>
          <w:sz w:val="18"/>
          <w:szCs w:val="18"/>
        </w:rPr>
        <w:t xml:space="preserve"> За повече подробности виж </w:t>
      </w:r>
      <w:r w:rsidRPr="00BF6B76">
        <w:rPr>
          <w:rFonts w:ascii="Times New Roman" w:hAnsi="Times New Roman" w:cs="Times New Roman"/>
          <w:b/>
          <w:sz w:val="18"/>
          <w:szCs w:val="18"/>
        </w:rPr>
        <w:t>Приложение 1 „Списък на занаятите по групи“</w:t>
      </w:r>
      <w:r w:rsidRPr="00BF6B76">
        <w:rPr>
          <w:rFonts w:ascii="Times New Roman" w:hAnsi="Times New Roman" w:cs="Times New Roman"/>
          <w:sz w:val="18"/>
          <w:szCs w:val="18"/>
        </w:rPr>
        <w:t xml:space="preserve"> към чл.3, ал.2, т.1 от Закона за занаятите: </w:t>
      </w:r>
      <w:hyperlink r:id="rId8" w:history="1">
        <w:r w:rsidRPr="00BF6B76">
          <w:rPr>
            <w:rStyle w:val="Hyperlink"/>
            <w:rFonts w:ascii="Times New Roman" w:hAnsi="Times New Roman" w:cs="Times New Roman"/>
            <w:sz w:val="18"/>
            <w:szCs w:val="18"/>
          </w:rPr>
          <w:t>https://www.lex.bg/laws/ldoc/2135845281</w:t>
        </w:r>
      </w:hyperlink>
      <w:r w:rsidRPr="00BF6B76">
        <w:rPr>
          <w:rFonts w:ascii="Times New Roman" w:hAnsi="Times New Roman" w:cs="Times New Roman"/>
          <w:sz w:val="18"/>
          <w:szCs w:val="18"/>
        </w:rPr>
        <w:t xml:space="preserve"> </w:t>
      </w:r>
    </w:p>
  </w:footnote>
  <w:footnote w:id="11">
    <w:p w14:paraId="67AB8DBF" w14:textId="53ABBFFC" w:rsidR="0043614D" w:rsidRPr="005156C1" w:rsidRDefault="0043614D">
      <w:pPr>
        <w:pStyle w:val="FootnoteText"/>
        <w:rPr>
          <w:rFonts w:ascii="Times New Roman" w:hAnsi="Times New Roman" w:cs="Times New Roman"/>
          <w:sz w:val="18"/>
          <w:szCs w:val="18"/>
        </w:rPr>
      </w:pPr>
      <w:r w:rsidRPr="005156C1">
        <w:rPr>
          <w:rStyle w:val="FootnoteReference"/>
          <w:rFonts w:ascii="Times New Roman" w:hAnsi="Times New Roman" w:cs="Times New Roman"/>
          <w:sz w:val="18"/>
          <w:szCs w:val="18"/>
        </w:rPr>
        <w:footnoteRef/>
      </w:r>
      <w:r w:rsidRPr="005156C1">
        <w:rPr>
          <w:rFonts w:ascii="Times New Roman" w:hAnsi="Times New Roman" w:cs="Times New Roman"/>
          <w:sz w:val="18"/>
          <w:szCs w:val="18"/>
        </w:rPr>
        <w:t xml:space="preserve"> </w:t>
      </w:r>
      <w:r w:rsidRPr="005156C1">
        <w:rPr>
          <w:rFonts w:ascii="Times New Roman" w:hAnsi="Times New Roman" w:cs="Times New Roman"/>
          <w:b/>
          <w:sz w:val="18"/>
          <w:szCs w:val="18"/>
        </w:rPr>
        <w:t>Закон за управление на средствата от Европейските фондове</w:t>
      </w:r>
      <w:r w:rsidR="00741ACB">
        <w:rPr>
          <w:rFonts w:ascii="Times New Roman" w:hAnsi="Times New Roman" w:cs="Times New Roman"/>
          <w:b/>
          <w:sz w:val="18"/>
          <w:szCs w:val="18"/>
        </w:rPr>
        <w:t xml:space="preserve"> при споделено управление</w:t>
      </w:r>
      <w:r w:rsidRPr="005156C1">
        <w:rPr>
          <w:rFonts w:ascii="Times New Roman" w:hAnsi="Times New Roman" w:cs="Times New Roman"/>
          <w:b/>
          <w:sz w:val="18"/>
          <w:szCs w:val="18"/>
        </w:rPr>
        <w:t xml:space="preserve">: </w:t>
      </w:r>
      <w:hyperlink r:id="rId9" w:history="1">
        <w:r w:rsidRPr="005156C1">
          <w:rPr>
            <w:rStyle w:val="Hyperlink"/>
            <w:rFonts w:ascii="Times New Roman" w:hAnsi="Times New Roman" w:cs="Times New Roman"/>
            <w:sz w:val="18"/>
            <w:szCs w:val="18"/>
          </w:rPr>
          <w:t>https://www.lex.bg/bg/laws/ldoc/2136715858</w:t>
        </w:r>
      </w:hyperlink>
      <w:r w:rsidRPr="005156C1">
        <w:rPr>
          <w:rFonts w:ascii="Times New Roman" w:hAnsi="Times New Roman" w:cs="Times New Roman"/>
          <w:sz w:val="18"/>
          <w:szCs w:val="18"/>
        </w:rPr>
        <w:t xml:space="preserve"> </w:t>
      </w:r>
    </w:p>
  </w:footnote>
  <w:footnote w:id="12">
    <w:p w14:paraId="713D34BE" w14:textId="3E3AB25B" w:rsidR="0043614D" w:rsidRPr="00796B85" w:rsidRDefault="0043614D" w:rsidP="00796B85">
      <w:pPr>
        <w:pStyle w:val="FootnoteText"/>
        <w:jc w:val="both"/>
        <w:rPr>
          <w:rFonts w:ascii="Times New Roman" w:hAnsi="Times New Roman" w:cs="Times New Roman"/>
          <w:sz w:val="18"/>
          <w:szCs w:val="18"/>
        </w:rPr>
      </w:pPr>
      <w:r w:rsidRPr="00796B85">
        <w:rPr>
          <w:rStyle w:val="FootnoteReference"/>
          <w:rFonts w:ascii="Times New Roman" w:hAnsi="Times New Roman" w:cs="Times New Roman"/>
          <w:sz w:val="18"/>
          <w:szCs w:val="18"/>
        </w:rPr>
        <w:footnoteRef/>
      </w:r>
      <w:r w:rsidRPr="00796B85">
        <w:rPr>
          <w:rFonts w:ascii="Times New Roman" w:hAnsi="Times New Roman" w:cs="Times New Roman"/>
          <w:sz w:val="18"/>
          <w:szCs w:val="18"/>
        </w:rPr>
        <w:t xml:space="preserve"> </w:t>
      </w:r>
      <w:r w:rsidRPr="00796B85">
        <w:rPr>
          <w:rFonts w:ascii="Times New Roman" w:hAnsi="Times New Roman" w:cs="Times New Roman"/>
          <w:b/>
          <w:sz w:val="18"/>
          <w:szCs w:val="18"/>
        </w:rPr>
        <w:t>Постановление № 160 от 1 юли 2016 г</w:t>
      </w:r>
      <w:r w:rsidRPr="00796B85">
        <w:rPr>
          <w:rFonts w:ascii="Times New Roman" w:hAnsi="Times New Roman" w:cs="Times New Roman"/>
          <w:sz w:val="18"/>
          <w:szCs w:val="18"/>
        </w:rPr>
        <w:t xml:space="preserve">.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w:t>
      </w:r>
      <w:r>
        <w:rPr>
          <w:rFonts w:ascii="Times New Roman" w:hAnsi="Times New Roman" w:cs="Times New Roman"/>
          <w:sz w:val="18"/>
          <w:szCs w:val="18"/>
        </w:rPr>
        <w:t>Е</w:t>
      </w:r>
      <w:r w:rsidRPr="00796B85">
        <w:rPr>
          <w:rFonts w:ascii="Times New Roman" w:hAnsi="Times New Roman" w:cs="Times New Roman"/>
          <w:sz w:val="18"/>
          <w:szCs w:val="18"/>
        </w:rPr>
        <w:t>вропейските структурни и инвестиционни фондове</w:t>
      </w:r>
      <w:r>
        <w:rPr>
          <w:rFonts w:ascii="Times New Roman" w:hAnsi="Times New Roman" w:cs="Times New Roman"/>
          <w:sz w:val="18"/>
          <w:szCs w:val="18"/>
        </w:rPr>
        <w:t xml:space="preserve">: </w:t>
      </w:r>
      <w:hyperlink r:id="rId10" w:history="1">
        <w:r w:rsidRPr="00306603">
          <w:rPr>
            <w:rStyle w:val="Hyperlink"/>
            <w:rFonts w:ascii="Times New Roman" w:hAnsi="Times New Roman" w:cs="Times New Roman"/>
            <w:sz w:val="18"/>
            <w:szCs w:val="18"/>
          </w:rPr>
          <w:t>https://www.lex.bg/bg/laws/ldoc/2136886962</w:t>
        </w:r>
      </w:hyperlink>
      <w:r>
        <w:rPr>
          <w:rFonts w:ascii="Times New Roman" w:hAnsi="Times New Roman" w:cs="Times New Roman"/>
          <w:sz w:val="18"/>
          <w:szCs w:val="18"/>
        </w:rPr>
        <w:t xml:space="preserve"> </w:t>
      </w:r>
    </w:p>
  </w:footnote>
  <w:footnote w:id="13">
    <w:p w14:paraId="2082E72B" w14:textId="22ECE43D" w:rsidR="0043614D" w:rsidRPr="00260D9F" w:rsidRDefault="0043614D">
      <w:pPr>
        <w:pStyle w:val="FootnoteText"/>
        <w:rPr>
          <w:rFonts w:ascii="Times New Roman" w:hAnsi="Times New Roman" w:cs="Times New Roman"/>
          <w:sz w:val="18"/>
          <w:szCs w:val="18"/>
        </w:rPr>
      </w:pPr>
      <w:r w:rsidRPr="00260D9F">
        <w:rPr>
          <w:rStyle w:val="FootnoteReference"/>
          <w:rFonts w:ascii="Times New Roman" w:hAnsi="Times New Roman" w:cs="Times New Roman"/>
          <w:sz w:val="18"/>
          <w:szCs w:val="18"/>
        </w:rPr>
        <w:footnoteRef/>
      </w:r>
      <w:r w:rsidRPr="00260D9F">
        <w:rPr>
          <w:rFonts w:ascii="Times New Roman" w:hAnsi="Times New Roman" w:cs="Times New Roman"/>
          <w:sz w:val="18"/>
          <w:szCs w:val="18"/>
        </w:rPr>
        <w:t xml:space="preserve"> Когато заявеният от тях интензитет на безвъзмездна финансова помощ е равен или по-малък от 50%.</w:t>
      </w:r>
    </w:p>
  </w:footnote>
  <w:footnote w:id="14">
    <w:p w14:paraId="1423304F" w14:textId="23967FDE" w:rsidR="0043614D" w:rsidRPr="00E5701B" w:rsidRDefault="0043614D">
      <w:pPr>
        <w:pStyle w:val="FootnoteText"/>
        <w:rPr>
          <w:rFonts w:ascii="Times New Roman" w:hAnsi="Times New Roman" w:cs="Times New Roman"/>
          <w:sz w:val="18"/>
          <w:szCs w:val="18"/>
        </w:rPr>
      </w:pPr>
      <w:r w:rsidRPr="00E5701B">
        <w:rPr>
          <w:rStyle w:val="FootnoteReference"/>
          <w:rFonts w:ascii="Times New Roman" w:hAnsi="Times New Roman" w:cs="Times New Roman"/>
          <w:sz w:val="18"/>
          <w:szCs w:val="18"/>
        </w:rPr>
        <w:footnoteRef/>
      </w:r>
      <w:r w:rsidRPr="00E5701B">
        <w:rPr>
          <w:rFonts w:ascii="Times New Roman" w:hAnsi="Times New Roman" w:cs="Times New Roman"/>
          <w:sz w:val="18"/>
          <w:szCs w:val="18"/>
        </w:rPr>
        <w:t xml:space="preserve"> Наредба № 22 от 14.12.2015: </w:t>
      </w:r>
      <w:hyperlink r:id="rId11" w:history="1">
        <w:r w:rsidRPr="00306603">
          <w:rPr>
            <w:rStyle w:val="Hyperlink"/>
            <w:rFonts w:ascii="Times New Roman" w:hAnsi="Times New Roman" w:cs="Times New Roman"/>
            <w:sz w:val="18"/>
            <w:szCs w:val="18"/>
          </w:rPr>
          <w:t>https://lex.bg/en/laws/ldoc/2136715490</w:t>
        </w:r>
      </w:hyperlink>
      <w:r>
        <w:rPr>
          <w:rFonts w:ascii="Times New Roman" w:hAnsi="Times New Roman" w:cs="Times New Roman"/>
          <w:sz w:val="18"/>
          <w:szCs w:val="18"/>
        </w:rPr>
        <w:t xml:space="preserve"> </w:t>
      </w:r>
    </w:p>
  </w:footnote>
  <w:footnote w:id="15">
    <w:p w14:paraId="65436CD2" w14:textId="77777777" w:rsidR="0043614D" w:rsidRPr="00216670" w:rsidRDefault="0043614D" w:rsidP="00450526">
      <w:pPr>
        <w:pStyle w:val="FootnoteText"/>
        <w:jc w:val="both"/>
        <w:rPr>
          <w:rFonts w:ascii="Times New Roman" w:hAnsi="Times New Roman"/>
          <w:sz w:val="18"/>
          <w:szCs w:val="18"/>
        </w:rPr>
      </w:pPr>
      <w:r w:rsidRPr="00216670">
        <w:rPr>
          <w:rStyle w:val="FootnoteReference"/>
          <w:rFonts w:ascii="Times New Roman" w:hAnsi="Times New Roman"/>
          <w:sz w:val="18"/>
          <w:szCs w:val="18"/>
        </w:rPr>
        <w:footnoteRef/>
      </w:r>
      <w:r w:rsidRPr="00216670">
        <w:rPr>
          <w:rFonts w:ascii="Times New Roman" w:hAnsi="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66B2ACC6" w14:textId="77777777" w:rsidR="0043614D" w:rsidRPr="00216670" w:rsidRDefault="0043614D" w:rsidP="00450526">
      <w:pPr>
        <w:pStyle w:val="FootnoteText"/>
        <w:jc w:val="both"/>
        <w:rPr>
          <w:rFonts w:ascii="Times New Roman" w:hAnsi="Times New Roman"/>
          <w:sz w:val="18"/>
          <w:szCs w:val="18"/>
        </w:rPr>
      </w:pPr>
      <w:r w:rsidRPr="00216670">
        <w:rPr>
          <w:rFonts w:ascii="Times New Roman" w:hAnsi="Times New Roman"/>
          <w:sz w:val="18"/>
          <w:szCs w:val="18"/>
        </w:rPr>
        <w:t>а) дадено предприятие притежава мнозинството от гласовете на акционерите или съдружниците в друго предприятие;</w:t>
      </w:r>
    </w:p>
    <w:p w14:paraId="6F9B04C3" w14:textId="77777777" w:rsidR="0043614D" w:rsidRPr="00216670" w:rsidRDefault="0043614D" w:rsidP="00450526">
      <w:pPr>
        <w:pStyle w:val="FootnoteText"/>
        <w:jc w:val="both"/>
        <w:rPr>
          <w:rFonts w:ascii="Times New Roman" w:hAnsi="Times New Roman"/>
          <w:sz w:val="18"/>
          <w:szCs w:val="18"/>
        </w:rPr>
      </w:pPr>
      <w:r w:rsidRPr="00216670">
        <w:rPr>
          <w:rFonts w:ascii="Times New Roman" w:hAnsi="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2912AF11" w14:textId="77777777" w:rsidR="0043614D" w:rsidRPr="00216670" w:rsidRDefault="0043614D" w:rsidP="00450526">
      <w:pPr>
        <w:pStyle w:val="FootnoteText"/>
        <w:jc w:val="both"/>
        <w:rPr>
          <w:rFonts w:ascii="Times New Roman" w:hAnsi="Times New Roman"/>
          <w:sz w:val="18"/>
          <w:szCs w:val="18"/>
        </w:rPr>
      </w:pPr>
      <w:r w:rsidRPr="00216670">
        <w:rPr>
          <w:rFonts w:ascii="Times New Roman" w:hAnsi="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CD2ED53" w14:textId="77777777" w:rsidR="0043614D" w:rsidRPr="00216670" w:rsidRDefault="0043614D" w:rsidP="00450526">
      <w:pPr>
        <w:pStyle w:val="FootnoteText"/>
        <w:jc w:val="both"/>
        <w:rPr>
          <w:rFonts w:ascii="Times New Roman" w:hAnsi="Times New Roman"/>
          <w:sz w:val="18"/>
          <w:szCs w:val="18"/>
        </w:rPr>
      </w:pPr>
      <w:r w:rsidRPr="00216670">
        <w:rPr>
          <w:rFonts w:ascii="Times New Roman" w:hAnsi="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52E7744D" w14:textId="77777777" w:rsidR="0043614D" w:rsidRDefault="0043614D" w:rsidP="00450526">
      <w:pPr>
        <w:pStyle w:val="FootnoteText"/>
        <w:jc w:val="both"/>
      </w:pPr>
      <w:r w:rsidRPr="00216670">
        <w:rPr>
          <w:rFonts w:ascii="Times New Roman" w:hAnsi="Times New Roman"/>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 w:id="16">
    <w:p w14:paraId="25F87671" w14:textId="5BC62813" w:rsidR="0043614D" w:rsidRPr="00E92C0D" w:rsidRDefault="0043614D" w:rsidP="008072FA">
      <w:pPr>
        <w:pStyle w:val="FootnoteText"/>
        <w:jc w:val="both"/>
        <w:rPr>
          <w:rFonts w:ascii="Times New Roman" w:hAnsi="Times New Roman" w:cs="Times New Roman"/>
        </w:rPr>
      </w:pPr>
      <w:r w:rsidRPr="00E92C0D">
        <w:rPr>
          <w:rStyle w:val="FootnoteReference"/>
          <w:rFonts w:ascii="Times New Roman" w:hAnsi="Times New Roman" w:cs="Times New Roman"/>
        </w:rPr>
        <w:footnoteRef/>
      </w:r>
      <w:r w:rsidRPr="00E92C0D">
        <w:rPr>
          <w:rFonts w:ascii="Times New Roman" w:hAnsi="Times New Roman" w:cs="Times New Roman"/>
        </w:rPr>
        <w:t xml:space="preserve"> </w:t>
      </w:r>
      <w:r w:rsidRPr="000F1D91">
        <w:rPr>
          <w:rFonts w:ascii="Times New Roman" w:hAnsi="Times New Roman" w:cs="Times New Roman"/>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rFonts w:ascii="Times New Roman" w:hAnsi="Times New Roman" w:cs="Times New Roman"/>
          <w:sz w:val="18"/>
          <w:szCs w:val="18"/>
        </w:rPr>
        <w:t xml:space="preserve"> чл. 45 </w:t>
      </w:r>
      <w:hyperlink r:id="rId12" w:history="1">
        <w:r w:rsidRPr="009F00F5">
          <w:rPr>
            <w:rStyle w:val="Hyperlink"/>
            <w:rFonts w:ascii="Times New Roman" w:hAnsi="Times New Roman" w:cs="Times New Roman"/>
            <w:sz w:val="18"/>
            <w:szCs w:val="18"/>
          </w:rPr>
          <w:t>https://www.lex.bg/bg/laws/ldoc/2136886957</w:t>
        </w:r>
      </w:hyperlink>
      <w:r>
        <w:rPr>
          <w:rFonts w:ascii="Times New Roman" w:hAnsi="Times New Roman" w:cs="Times New Roman"/>
          <w:sz w:val="18"/>
          <w:szCs w:val="18"/>
        </w:rPr>
        <w:t xml:space="preserve"> </w:t>
      </w:r>
    </w:p>
  </w:footnote>
  <w:footnote w:id="17">
    <w:p w14:paraId="1959E4D5" w14:textId="77777777" w:rsidR="0043614D" w:rsidRPr="00172698" w:rsidRDefault="0043614D" w:rsidP="00935E8E">
      <w:pPr>
        <w:pStyle w:val="FootnoteText"/>
        <w:rPr>
          <w:rFonts w:ascii="Times New Roman" w:hAnsi="Times New Roman" w:cs="Times New Roman"/>
          <w:sz w:val="18"/>
          <w:szCs w:val="18"/>
        </w:rPr>
      </w:pPr>
      <w:r w:rsidRPr="00172698">
        <w:rPr>
          <w:rStyle w:val="FootnoteReference"/>
          <w:rFonts w:ascii="Times New Roman" w:hAnsi="Times New Roman" w:cs="Times New Roman"/>
          <w:sz w:val="18"/>
          <w:szCs w:val="18"/>
        </w:rPr>
        <w:footnoteRef/>
      </w:r>
      <w:r w:rsidRPr="00172698">
        <w:rPr>
          <w:rFonts w:ascii="Times New Roman" w:hAnsi="Times New Roman" w:cs="Times New Roman"/>
          <w:sz w:val="18"/>
          <w:szCs w:val="18"/>
        </w:rPr>
        <w:t xml:space="preserve"> Закон за туризма: </w:t>
      </w:r>
      <w:hyperlink r:id="rId13" w:history="1">
        <w:r w:rsidRPr="00172698">
          <w:rPr>
            <w:rStyle w:val="Hyperlink"/>
            <w:rFonts w:ascii="Times New Roman" w:hAnsi="Times New Roman" w:cs="Times New Roman"/>
            <w:sz w:val="18"/>
            <w:szCs w:val="18"/>
          </w:rPr>
          <w:t>https://www.lex.bg/laws/ldoc/2135845281</w:t>
        </w:r>
      </w:hyperlink>
      <w:r w:rsidRPr="00172698">
        <w:rPr>
          <w:rFonts w:ascii="Times New Roman" w:hAnsi="Times New Roman" w:cs="Times New Roman"/>
          <w:sz w:val="18"/>
          <w:szCs w:val="18"/>
        </w:rPr>
        <w:t xml:space="preserve"> </w:t>
      </w:r>
    </w:p>
  </w:footnote>
  <w:footnote w:id="18">
    <w:p w14:paraId="4E8DDBB8" w14:textId="77777777" w:rsidR="0043614D" w:rsidRPr="00172698" w:rsidRDefault="0043614D" w:rsidP="007E16C2">
      <w:pPr>
        <w:pStyle w:val="FootnoteText"/>
        <w:rPr>
          <w:rFonts w:ascii="Times New Roman" w:hAnsi="Times New Roman" w:cs="Times New Roman"/>
          <w:sz w:val="18"/>
          <w:szCs w:val="18"/>
        </w:rPr>
      </w:pPr>
      <w:r w:rsidRPr="00172698">
        <w:rPr>
          <w:rStyle w:val="FootnoteReference"/>
          <w:rFonts w:ascii="Times New Roman" w:hAnsi="Times New Roman" w:cs="Times New Roman"/>
          <w:sz w:val="18"/>
          <w:szCs w:val="18"/>
        </w:rPr>
        <w:footnoteRef/>
      </w:r>
      <w:r w:rsidRPr="00172698">
        <w:rPr>
          <w:rFonts w:ascii="Times New Roman" w:hAnsi="Times New Roman" w:cs="Times New Roman"/>
          <w:sz w:val="18"/>
          <w:szCs w:val="18"/>
        </w:rPr>
        <w:t xml:space="preserve"> Методология на НСИ за присъждане на код на основната икономическа дейност на предприятията: </w:t>
      </w:r>
      <w:hyperlink r:id="rId14" w:history="1">
        <w:r w:rsidRPr="00172698">
          <w:rPr>
            <w:rStyle w:val="Hyperlink"/>
            <w:rFonts w:ascii="Times New Roman" w:hAnsi="Times New Roman" w:cs="Times New Roman"/>
            <w:sz w:val="18"/>
            <w:szCs w:val="18"/>
          </w:rPr>
          <w:t>https://www.nsi.bg/sites/default/files/files/pages/uplf/Methodology_KID.pdf</w:t>
        </w:r>
      </w:hyperlink>
      <w:r w:rsidRPr="00172698">
        <w:rPr>
          <w:rFonts w:ascii="Times New Roman" w:hAnsi="Times New Roman" w:cs="Times New Roman"/>
          <w:sz w:val="18"/>
          <w:szCs w:val="18"/>
        </w:rPr>
        <w:t xml:space="preserve"> </w:t>
      </w:r>
    </w:p>
  </w:footnote>
  <w:footnote w:id="19">
    <w:p w14:paraId="735EDA4D" w14:textId="13C4D36D" w:rsidR="0043614D" w:rsidRPr="004D0540" w:rsidRDefault="0043614D">
      <w:pPr>
        <w:pStyle w:val="FootnoteText"/>
        <w:rPr>
          <w:rFonts w:ascii="Times New Roman" w:hAnsi="Times New Roman" w:cs="Times New Roman"/>
          <w:sz w:val="18"/>
          <w:szCs w:val="18"/>
        </w:rPr>
      </w:pPr>
      <w:r w:rsidRPr="004D0540">
        <w:rPr>
          <w:rStyle w:val="FootnoteReference"/>
          <w:rFonts w:ascii="Times New Roman" w:hAnsi="Times New Roman" w:cs="Times New Roman"/>
          <w:sz w:val="18"/>
          <w:szCs w:val="18"/>
        </w:rPr>
        <w:footnoteRef/>
      </w:r>
      <w:r w:rsidRPr="004D0540">
        <w:rPr>
          <w:rFonts w:ascii="Times New Roman" w:hAnsi="Times New Roman" w:cs="Times New Roman"/>
          <w:sz w:val="18"/>
          <w:szCs w:val="18"/>
        </w:rPr>
        <w:t xml:space="preserve"> </w:t>
      </w:r>
      <w:r>
        <w:rPr>
          <w:rFonts w:ascii="Times New Roman" w:hAnsi="Times New Roman" w:cs="Times New Roman"/>
          <w:sz w:val="18"/>
          <w:szCs w:val="18"/>
        </w:rPr>
        <w:t xml:space="preserve">В случаите, когато интензитет на </w:t>
      </w:r>
      <w:r w:rsidRPr="004D0540">
        <w:rPr>
          <w:rFonts w:ascii="Times New Roman" w:hAnsi="Times New Roman" w:cs="Times New Roman"/>
          <w:sz w:val="18"/>
          <w:szCs w:val="18"/>
        </w:rPr>
        <w:t>заявената безвъзмездна финансова помощ е равен или по-малък от 50%.</w:t>
      </w:r>
    </w:p>
  </w:footnote>
  <w:footnote w:id="20">
    <w:p w14:paraId="27312C42" w14:textId="6C0CCFEA" w:rsidR="0043614D" w:rsidRPr="00EE45FF" w:rsidRDefault="0043614D">
      <w:pPr>
        <w:pStyle w:val="FootnoteText"/>
        <w:rPr>
          <w:rFonts w:ascii="Times New Roman" w:hAnsi="Times New Roman" w:cs="Times New Roman"/>
          <w:sz w:val="18"/>
          <w:szCs w:val="18"/>
        </w:rPr>
      </w:pPr>
      <w:r w:rsidRPr="00EE45FF">
        <w:rPr>
          <w:rStyle w:val="FootnoteReference"/>
          <w:rFonts w:ascii="Times New Roman" w:hAnsi="Times New Roman" w:cs="Times New Roman"/>
          <w:sz w:val="18"/>
          <w:szCs w:val="18"/>
        </w:rPr>
        <w:footnoteRef/>
      </w:r>
      <w:r w:rsidRPr="00EE45FF">
        <w:rPr>
          <w:rFonts w:ascii="Times New Roman" w:hAnsi="Times New Roman" w:cs="Times New Roman"/>
          <w:sz w:val="18"/>
          <w:szCs w:val="18"/>
        </w:rPr>
        <w:t xml:space="preserve"> Транспортни средства, които представляват „машини“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044E" w14:textId="77777777" w:rsidR="0043614D" w:rsidRPr="00A75CE1" w:rsidRDefault="0043614D"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noProof/>
        <w:sz w:val="20"/>
        <w:szCs w:val="20"/>
      </w:rPr>
      <w:t xml:space="preserve"> </w:t>
    </w:r>
    <w:r w:rsidRPr="00A75CE1">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u w:val="single"/>
        <w:lang w:eastAsia="bg-BG"/>
      </w:rPr>
      <w:drawing>
        <wp:inline distT="0" distB="0" distL="0" distR="0" wp14:anchorId="777C0459" wp14:editId="777C045A">
          <wp:extent cx="832317" cy="602101"/>
          <wp:effectExtent l="19050" t="0" r="588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ascii="Times New Roman" w:eastAsia="Times New Roman" w:hAnsi="Times New Roman" w:cs="Times New Roman"/>
        <w:noProof/>
        <w:sz w:val="20"/>
        <w:szCs w:val="20"/>
        <w:u w:val="single"/>
      </w:rPr>
      <w:t xml:space="preserve">          </w:t>
    </w:r>
    <w:r w:rsidRPr="00A75CE1">
      <w:rPr>
        <w:rFonts w:ascii="Times New Roman" w:eastAsia="Times New Roman" w:hAnsi="Times New Roman" w:cs="Times New Roman"/>
        <w:noProof/>
        <w:sz w:val="20"/>
        <w:szCs w:val="20"/>
        <w:u w:val="single"/>
      </w:rPr>
      <w:t xml:space="preserve"> </w:t>
    </w:r>
    <w:r>
      <w:rPr>
        <w:rFonts w:ascii="Times New Roman" w:eastAsia="Times New Roman" w:hAnsi="Times New Roman" w:cs="Times New Roman"/>
        <w:i/>
        <w:noProof/>
        <w:sz w:val="20"/>
        <w:szCs w:val="20"/>
        <w:u w:val="single"/>
        <w:lang w:eastAsia="bg-BG"/>
      </w:rPr>
      <w:drawing>
        <wp:inline distT="0" distB="0" distL="0" distR="0" wp14:anchorId="777C045B" wp14:editId="777C045C">
          <wp:extent cx="764540" cy="584201"/>
          <wp:effectExtent l="19050" t="19050" r="16510" b="25399"/>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ru-RU"/>
      </w:rPr>
      <w:t xml:space="preserve">   </w:t>
    </w:r>
    <w:r w:rsidRPr="00A563DE">
      <w:rPr>
        <w:rFonts w:ascii="Times New Roman" w:eastAsia="Times New Roman" w:hAnsi="Times New Roman" w:cs="Times New Roman"/>
        <w:i/>
        <w:noProof/>
        <w:sz w:val="20"/>
        <w:szCs w:val="20"/>
        <w:u w:val="single"/>
        <w:lang w:eastAsia="bg-BG"/>
      </w:rPr>
      <w:drawing>
        <wp:inline distT="0" distB="0" distL="0" distR="0" wp14:anchorId="777C045D" wp14:editId="777C045E">
          <wp:extent cx="485775" cy="592429"/>
          <wp:effectExtent l="38100" t="19050" r="28575" b="17171"/>
          <wp:docPr id="6"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eastAsia="bg-BG"/>
      </w:rPr>
      <w:drawing>
        <wp:inline distT="0" distB="0" distL="0" distR="0" wp14:anchorId="777C045F" wp14:editId="777C0460">
          <wp:extent cx="1360363" cy="575859"/>
          <wp:effectExtent l="19050" t="19050" r="11237" b="14691"/>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noProof/>
        <w:sz w:val="20"/>
        <w:szCs w:val="20"/>
        <w:u w:val="single"/>
        <w:lang w:eastAsia="bg-BG"/>
      </w:rPr>
      <w:drawing>
        <wp:inline distT="0" distB="0" distL="0" distR="0" wp14:anchorId="777C0461" wp14:editId="777C0462">
          <wp:extent cx="800811" cy="589609"/>
          <wp:effectExtent l="19050" t="19050" r="18339" b="1999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777C044F" w14:textId="77777777" w:rsidR="0043614D" w:rsidRPr="00A75CE1" w:rsidRDefault="0043614D"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14:paraId="777C0450" w14:textId="77777777" w:rsidR="0043614D" w:rsidRPr="00A75CE1" w:rsidRDefault="0043614D"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14:paraId="777C0451" w14:textId="77777777" w:rsidR="0043614D" w:rsidRDefault="0043614D" w:rsidP="003121E4">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14:paraId="777C0452" w14:textId="77777777" w:rsidR="0043614D" w:rsidRPr="003121E4" w:rsidRDefault="0043614D" w:rsidP="003121E4">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r>
      <w:tab/>
    </w:r>
  </w:p>
  <w:p w14:paraId="777C0453" w14:textId="77777777" w:rsidR="0043614D" w:rsidRDefault="0043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C6"/>
    <w:multiLevelType w:val="hybridMultilevel"/>
    <w:tmpl w:val="1F4AE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65C6975"/>
    <w:multiLevelType w:val="hybridMultilevel"/>
    <w:tmpl w:val="8AFA0970"/>
    <w:lvl w:ilvl="0" w:tplc="76E0D616">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3E7AB8"/>
    <w:multiLevelType w:val="hybridMultilevel"/>
    <w:tmpl w:val="59709BF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1A7C4AEF"/>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B596C8F"/>
    <w:multiLevelType w:val="hybridMultilevel"/>
    <w:tmpl w:val="D6109CB6"/>
    <w:lvl w:ilvl="0" w:tplc="8056EF12">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1BE66A9E"/>
    <w:multiLevelType w:val="multilevel"/>
    <w:tmpl w:val="4AEA868A"/>
    <w:lvl w:ilvl="0">
      <w:start w:val="6"/>
      <w:numFmt w:val="decimal"/>
      <w:lvlText w:val="%1."/>
      <w:lvlJc w:val="left"/>
      <w:pPr>
        <w:ind w:left="360" w:hanging="360"/>
      </w:pPr>
      <w:rPr>
        <w:rFonts w:hint="default"/>
        <w:b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0441294"/>
    <w:multiLevelType w:val="hybridMultilevel"/>
    <w:tmpl w:val="CA3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9C6"/>
    <w:multiLevelType w:val="multilevel"/>
    <w:tmpl w:val="10085D72"/>
    <w:lvl w:ilvl="0">
      <w:start w:val="1"/>
      <w:numFmt w:val="decimal"/>
      <w:lvlText w:val="%1."/>
      <w:lvlJc w:val="left"/>
      <w:pPr>
        <w:ind w:left="814" w:hanging="360"/>
      </w:pPr>
      <w:rPr>
        <w:rFonts w:hint="default"/>
        <w:b w:val="0"/>
      </w:rPr>
    </w:lvl>
    <w:lvl w:ilvl="1">
      <w:start w:val="1"/>
      <w:numFmt w:val="decimal"/>
      <w:lvlText w:val="4.%2."/>
      <w:lvlJc w:val="left"/>
      <w:pPr>
        <w:ind w:left="814" w:hanging="360"/>
      </w:pPr>
      <w:rPr>
        <w:rFonts w:hint="default"/>
      </w:rPr>
    </w:lvl>
    <w:lvl w:ilvl="2">
      <w:start w:val="1"/>
      <w:numFmt w:val="decimal"/>
      <w:lvlText w:val="3.3.%3."/>
      <w:lvlJc w:val="left"/>
      <w:pPr>
        <w:ind w:left="1174" w:hanging="720"/>
      </w:pPr>
      <w:rPr>
        <w:rFonts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0" w15:restartNumberingAfterBreak="0">
    <w:nsid w:val="228B6271"/>
    <w:multiLevelType w:val="hybridMultilevel"/>
    <w:tmpl w:val="B7B42DC8"/>
    <w:lvl w:ilvl="0" w:tplc="89867F8C">
      <w:start w:val="1"/>
      <w:numFmt w:val="bullet"/>
      <w:lvlText w:val="-"/>
      <w:lvlJc w:val="left"/>
      <w:pPr>
        <w:ind w:left="1800" w:hanging="360"/>
      </w:pPr>
      <w:rPr>
        <w:rFonts w:ascii="Courier New" w:hAnsi="Courier New"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22F968B8"/>
    <w:multiLevelType w:val="hybridMultilevel"/>
    <w:tmpl w:val="D890A09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23151CA6"/>
    <w:multiLevelType w:val="hybridMultilevel"/>
    <w:tmpl w:val="869A2128"/>
    <w:lvl w:ilvl="0" w:tplc="7756AE06">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E51594"/>
    <w:multiLevelType w:val="hybridMultilevel"/>
    <w:tmpl w:val="0FEAF3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4F923D2"/>
    <w:multiLevelType w:val="hybridMultilevel"/>
    <w:tmpl w:val="C3B0EFAC"/>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2B96536E"/>
    <w:multiLevelType w:val="hybridMultilevel"/>
    <w:tmpl w:val="5922D288"/>
    <w:lvl w:ilvl="0" w:tplc="8446DF9E">
      <w:start w:val="1"/>
      <w:numFmt w:val="decimal"/>
      <w:lvlText w:val="%1."/>
      <w:lvlJc w:val="left"/>
      <w:pPr>
        <w:ind w:left="710" w:hanging="71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2F7426A4"/>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F9D6992"/>
    <w:multiLevelType w:val="hybridMultilevel"/>
    <w:tmpl w:val="3CDACF9C"/>
    <w:lvl w:ilvl="0" w:tplc="2E2CB68C">
      <w:start w:val="1"/>
      <mc:AlternateContent>
        <mc:Choice Requires="w14">
          <w:numFmt w:val="custom" w:format="а, й, к, ..."/>
        </mc:Choice>
        <mc:Fallback>
          <w:numFmt w:val="decimal"/>
        </mc:Fallback>
      </mc:AlternateContent>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3F16FDA"/>
    <w:multiLevelType w:val="multilevel"/>
    <w:tmpl w:val="10085D72"/>
    <w:lvl w:ilvl="0">
      <w:start w:val="1"/>
      <w:numFmt w:val="decimal"/>
      <w:lvlText w:val="%1."/>
      <w:lvlJc w:val="left"/>
      <w:pPr>
        <w:ind w:left="360" w:hanging="360"/>
      </w:pPr>
      <w:rPr>
        <w:rFonts w:hint="default"/>
        <w:b w:val="0"/>
      </w:rPr>
    </w:lvl>
    <w:lvl w:ilvl="1">
      <w:start w:val="1"/>
      <w:numFmt w:val="decimal"/>
      <w:lvlText w:val="4.%2."/>
      <w:lvlJc w:val="left"/>
      <w:pPr>
        <w:ind w:left="360" w:hanging="360"/>
      </w:pPr>
      <w:rPr>
        <w:rFonts w:hint="default"/>
      </w:rPr>
    </w:lvl>
    <w:lvl w:ilvl="2">
      <w:start w:val="1"/>
      <w:numFmt w:val="decimal"/>
      <w:lvlText w:val="3.3.%3."/>
      <w:lvlJc w:val="left"/>
      <w:pPr>
        <w:ind w:left="720" w:hanging="720"/>
      </w:pPr>
      <w:rPr>
        <w:rFonts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5EB35FC"/>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21"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3E9230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37FA6"/>
    <w:multiLevelType w:val="hybridMultilevel"/>
    <w:tmpl w:val="E78A2E72"/>
    <w:lvl w:ilvl="0" w:tplc="F3E6752C">
      <w:start w:val="2"/>
      <w:numFmt w:val="decimal"/>
      <w:lvlText w:val="%1."/>
      <w:lvlJc w:val="left"/>
      <w:pPr>
        <w:ind w:left="360" w:hanging="360"/>
      </w:pPr>
      <w:rPr>
        <w:rFonts w:hint="default"/>
      </w:rPr>
    </w:lvl>
    <w:lvl w:ilvl="1" w:tplc="8056EF12">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1022AB5"/>
    <w:multiLevelType w:val="multilevel"/>
    <w:tmpl w:val="65EC90D4"/>
    <w:lvl w:ilvl="0">
      <w:start w:val="2"/>
      <w:numFmt w:val="decimal"/>
      <w:lvlText w:val="%1."/>
      <w:lvlJc w:val="left"/>
      <w:pPr>
        <w:ind w:left="814" w:hanging="360"/>
      </w:pPr>
      <w:rPr>
        <w:rFonts w:hint="default"/>
        <w:b w:val="0"/>
      </w:rPr>
    </w:lvl>
    <w:lvl w:ilvl="1">
      <w:start w:val="1"/>
      <w:numFmt w:val="decimal"/>
      <w:lvlText w:val="3.%2."/>
      <w:lvlJc w:val="left"/>
      <w:pPr>
        <w:ind w:left="814" w:hanging="360"/>
      </w:pPr>
      <w:rPr>
        <w:rFonts w:hint="default"/>
      </w:rPr>
    </w:lvl>
    <w:lvl w:ilvl="2">
      <w:start w:val="1"/>
      <w:numFmt w:val="decimal"/>
      <w:lvlText w:val="3.3.%3."/>
      <w:lvlJc w:val="left"/>
      <w:pPr>
        <w:ind w:left="1572" w:hanging="720"/>
      </w:pPr>
      <w:rPr>
        <w:rFonts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25" w15:restartNumberingAfterBreak="0">
    <w:nsid w:val="41923DD0"/>
    <w:multiLevelType w:val="multilevel"/>
    <w:tmpl w:val="9544CC86"/>
    <w:lvl w:ilvl="0">
      <w:start w:val="2"/>
      <w:numFmt w:val="decimal"/>
      <w:lvlText w:val="%1."/>
      <w:lvlJc w:val="left"/>
      <w:pPr>
        <w:ind w:left="814" w:hanging="360"/>
      </w:pPr>
      <w:rPr>
        <w:rFonts w:hint="default"/>
        <w:b w:val="0"/>
      </w:rPr>
    </w:lvl>
    <w:lvl w:ilvl="1">
      <w:start w:val="1"/>
      <w:numFmt w:val="decimal"/>
      <w:lvlText w:val="4.%2."/>
      <w:lvlJc w:val="left"/>
      <w:pPr>
        <w:ind w:left="814" w:hanging="360"/>
      </w:pPr>
      <w:rPr>
        <w:rFonts w:hint="default"/>
      </w:rPr>
    </w:lvl>
    <w:lvl w:ilvl="2">
      <w:start w:val="1"/>
      <w:numFmt w:val="decimal"/>
      <w:lvlText w:val="3.3.%3."/>
      <w:lvlJc w:val="left"/>
      <w:pPr>
        <w:ind w:left="1174" w:hanging="720"/>
      </w:pPr>
      <w:rPr>
        <w:rFonts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26" w15:restartNumberingAfterBreak="0">
    <w:nsid w:val="44967B90"/>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456024B7"/>
    <w:multiLevelType w:val="multilevel"/>
    <w:tmpl w:val="10085D72"/>
    <w:lvl w:ilvl="0">
      <w:start w:val="1"/>
      <w:numFmt w:val="decimal"/>
      <w:lvlText w:val="%1."/>
      <w:lvlJc w:val="left"/>
      <w:pPr>
        <w:ind w:left="814" w:hanging="360"/>
      </w:pPr>
      <w:rPr>
        <w:rFonts w:hint="default"/>
        <w:b w:val="0"/>
      </w:rPr>
    </w:lvl>
    <w:lvl w:ilvl="1">
      <w:start w:val="1"/>
      <w:numFmt w:val="decimal"/>
      <w:lvlText w:val="4.%2."/>
      <w:lvlJc w:val="left"/>
      <w:pPr>
        <w:ind w:left="814" w:hanging="360"/>
      </w:pPr>
      <w:rPr>
        <w:rFonts w:hint="default"/>
      </w:rPr>
    </w:lvl>
    <w:lvl w:ilvl="2">
      <w:start w:val="1"/>
      <w:numFmt w:val="decimal"/>
      <w:lvlText w:val="3.3.%3."/>
      <w:lvlJc w:val="left"/>
      <w:pPr>
        <w:ind w:left="1174" w:hanging="720"/>
      </w:pPr>
      <w:rPr>
        <w:rFonts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28" w15:restartNumberingAfterBreak="0">
    <w:nsid w:val="49CD6F40"/>
    <w:multiLevelType w:val="hybridMultilevel"/>
    <w:tmpl w:val="869EF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A1C5E2D"/>
    <w:multiLevelType w:val="hybridMultilevel"/>
    <w:tmpl w:val="7B365122"/>
    <w:lvl w:ilvl="0" w:tplc="8056EF12">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503A18A5"/>
    <w:multiLevelType w:val="hybridMultilevel"/>
    <w:tmpl w:val="623649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50A51A4D"/>
    <w:multiLevelType w:val="hybridMultilevel"/>
    <w:tmpl w:val="4CA4BD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2" w15:restartNumberingAfterBreak="0">
    <w:nsid w:val="57DF45E2"/>
    <w:multiLevelType w:val="hybridMultilevel"/>
    <w:tmpl w:val="C178D0A0"/>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15:restartNumberingAfterBreak="0">
    <w:nsid w:val="58FB4B7F"/>
    <w:multiLevelType w:val="hybridMultilevel"/>
    <w:tmpl w:val="C1264D78"/>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4" w15:restartNumberingAfterBreak="0">
    <w:nsid w:val="5923586C"/>
    <w:multiLevelType w:val="hybridMultilevel"/>
    <w:tmpl w:val="AD7E5024"/>
    <w:lvl w:ilvl="0" w:tplc="AE8EFA5E">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CA001EF0">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C5F65D9"/>
    <w:multiLevelType w:val="hybridMultilevel"/>
    <w:tmpl w:val="F662B2F8"/>
    <w:lvl w:ilvl="0" w:tplc="55DC41A4">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6702038A"/>
    <w:multiLevelType w:val="hybridMultilevel"/>
    <w:tmpl w:val="4D88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23821"/>
    <w:multiLevelType w:val="hybridMultilevel"/>
    <w:tmpl w:val="F200A8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E185EE7"/>
    <w:multiLevelType w:val="multilevel"/>
    <w:tmpl w:val="10085D72"/>
    <w:lvl w:ilvl="0">
      <w:start w:val="1"/>
      <w:numFmt w:val="decimal"/>
      <w:lvlText w:val="%1."/>
      <w:lvlJc w:val="left"/>
      <w:pPr>
        <w:ind w:left="814" w:hanging="360"/>
      </w:pPr>
      <w:rPr>
        <w:rFonts w:hint="default"/>
        <w:b w:val="0"/>
      </w:rPr>
    </w:lvl>
    <w:lvl w:ilvl="1">
      <w:start w:val="1"/>
      <w:numFmt w:val="decimal"/>
      <w:lvlText w:val="4.%2."/>
      <w:lvlJc w:val="left"/>
      <w:pPr>
        <w:ind w:left="814" w:hanging="360"/>
      </w:pPr>
      <w:rPr>
        <w:rFonts w:hint="default"/>
      </w:rPr>
    </w:lvl>
    <w:lvl w:ilvl="2">
      <w:start w:val="1"/>
      <w:numFmt w:val="decimal"/>
      <w:lvlText w:val="3.3.%3."/>
      <w:lvlJc w:val="left"/>
      <w:pPr>
        <w:ind w:left="1174" w:hanging="720"/>
      </w:pPr>
      <w:rPr>
        <w:rFonts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40"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6FB25652"/>
    <w:multiLevelType w:val="hybridMultilevel"/>
    <w:tmpl w:val="84EE3C5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num w:numId="1" w16cid:durableId="108017916">
    <w:abstractNumId w:val="13"/>
  </w:num>
  <w:num w:numId="2" w16cid:durableId="260333859">
    <w:abstractNumId w:val="28"/>
  </w:num>
  <w:num w:numId="3" w16cid:durableId="1150515600">
    <w:abstractNumId w:val="38"/>
  </w:num>
  <w:num w:numId="4" w16cid:durableId="68501889">
    <w:abstractNumId w:val="32"/>
  </w:num>
  <w:num w:numId="5" w16cid:durableId="188764501">
    <w:abstractNumId w:val="34"/>
  </w:num>
  <w:num w:numId="6" w16cid:durableId="1728796133">
    <w:abstractNumId w:val="11"/>
  </w:num>
  <w:num w:numId="7" w16cid:durableId="648704227">
    <w:abstractNumId w:val="26"/>
  </w:num>
  <w:num w:numId="8" w16cid:durableId="1461609894">
    <w:abstractNumId w:val="10"/>
  </w:num>
  <w:num w:numId="9" w16cid:durableId="2045906318">
    <w:abstractNumId w:val="5"/>
  </w:num>
  <w:num w:numId="10" w16cid:durableId="1195508476">
    <w:abstractNumId w:val="22"/>
  </w:num>
  <w:num w:numId="11" w16cid:durableId="1361203658">
    <w:abstractNumId w:val="7"/>
  </w:num>
  <w:num w:numId="12" w16cid:durableId="326910608">
    <w:abstractNumId w:val="19"/>
  </w:num>
  <w:num w:numId="13" w16cid:durableId="1492527627">
    <w:abstractNumId w:val="40"/>
  </w:num>
  <w:num w:numId="14" w16cid:durableId="752167206">
    <w:abstractNumId w:val="21"/>
  </w:num>
  <w:num w:numId="15" w16cid:durableId="1588886252">
    <w:abstractNumId w:val="16"/>
  </w:num>
  <w:num w:numId="16" w16cid:durableId="2059354164">
    <w:abstractNumId w:val="41"/>
  </w:num>
  <w:num w:numId="17" w16cid:durableId="1713845569">
    <w:abstractNumId w:val="37"/>
  </w:num>
  <w:num w:numId="18" w16cid:durableId="125709562">
    <w:abstractNumId w:val="33"/>
  </w:num>
  <w:num w:numId="19" w16cid:durableId="367800603">
    <w:abstractNumId w:val="30"/>
  </w:num>
  <w:num w:numId="20" w16cid:durableId="1426808022">
    <w:abstractNumId w:val="24"/>
  </w:num>
  <w:num w:numId="21" w16cid:durableId="2038652572">
    <w:abstractNumId w:val="20"/>
  </w:num>
  <w:num w:numId="22" w16cid:durableId="1561213985">
    <w:abstractNumId w:val="3"/>
  </w:num>
  <w:num w:numId="23" w16cid:durableId="494537678">
    <w:abstractNumId w:val="25"/>
  </w:num>
  <w:num w:numId="24" w16cid:durableId="1574923356">
    <w:abstractNumId w:val="39"/>
  </w:num>
  <w:num w:numId="25" w16cid:durableId="1659649307">
    <w:abstractNumId w:val="18"/>
  </w:num>
  <w:num w:numId="26" w16cid:durableId="1288704085">
    <w:abstractNumId w:val="17"/>
  </w:num>
  <w:num w:numId="27" w16cid:durableId="193615025">
    <w:abstractNumId w:val="12"/>
  </w:num>
  <w:num w:numId="28" w16cid:durableId="1140920651">
    <w:abstractNumId w:val="6"/>
  </w:num>
  <w:num w:numId="29" w16cid:durableId="1226835984">
    <w:abstractNumId w:val="23"/>
  </w:num>
  <w:num w:numId="30" w16cid:durableId="1129396281">
    <w:abstractNumId w:val="29"/>
  </w:num>
  <w:num w:numId="31" w16cid:durableId="678429902">
    <w:abstractNumId w:val="14"/>
  </w:num>
  <w:num w:numId="32" w16cid:durableId="1461076032">
    <w:abstractNumId w:val="15"/>
  </w:num>
  <w:num w:numId="33" w16cid:durableId="544682218">
    <w:abstractNumId w:val="9"/>
  </w:num>
  <w:num w:numId="34" w16cid:durableId="1202595096">
    <w:abstractNumId w:val="27"/>
  </w:num>
  <w:num w:numId="35" w16cid:durableId="1920165899">
    <w:abstractNumId w:val="31"/>
  </w:num>
  <w:num w:numId="36" w16cid:durableId="6833477">
    <w:abstractNumId w:val="36"/>
  </w:num>
  <w:num w:numId="37" w16cid:durableId="1758624534">
    <w:abstractNumId w:val="8"/>
  </w:num>
  <w:num w:numId="38" w16cid:durableId="981543715">
    <w:abstractNumId w:val="0"/>
  </w:num>
  <w:num w:numId="39" w16cid:durableId="149059440">
    <w:abstractNumId w:val="35"/>
  </w:num>
  <w:num w:numId="40" w16cid:durableId="201985554">
    <w:abstractNumId w:val="4"/>
  </w:num>
  <w:num w:numId="41" w16cid:durableId="1430278352">
    <w:abstractNumId w:val="2"/>
  </w:num>
  <w:num w:numId="42" w16cid:durableId="128654671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1"/>
    <w:rsid w:val="0000066E"/>
    <w:rsid w:val="00000E02"/>
    <w:rsid w:val="00001AD4"/>
    <w:rsid w:val="00001DEE"/>
    <w:rsid w:val="00001FF3"/>
    <w:rsid w:val="00003689"/>
    <w:rsid w:val="00004178"/>
    <w:rsid w:val="000057C2"/>
    <w:rsid w:val="00005886"/>
    <w:rsid w:val="00007772"/>
    <w:rsid w:val="00010385"/>
    <w:rsid w:val="00010696"/>
    <w:rsid w:val="000115A9"/>
    <w:rsid w:val="00011996"/>
    <w:rsid w:val="0001276D"/>
    <w:rsid w:val="00012FC8"/>
    <w:rsid w:val="00013328"/>
    <w:rsid w:val="00015D2D"/>
    <w:rsid w:val="00016038"/>
    <w:rsid w:val="00020D54"/>
    <w:rsid w:val="0002131B"/>
    <w:rsid w:val="00022522"/>
    <w:rsid w:val="000242F7"/>
    <w:rsid w:val="00027946"/>
    <w:rsid w:val="000316A3"/>
    <w:rsid w:val="00031D4A"/>
    <w:rsid w:val="00032569"/>
    <w:rsid w:val="000339B3"/>
    <w:rsid w:val="00034088"/>
    <w:rsid w:val="00034245"/>
    <w:rsid w:val="0003436E"/>
    <w:rsid w:val="000411E9"/>
    <w:rsid w:val="0004151C"/>
    <w:rsid w:val="000439F3"/>
    <w:rsid w:val="00045AD8"/>
    <w:rsid w:val="0004629F"/>
    <w:rsid w:val="0004658A"/>
    <w:rsid w:val="00050091"/>
    <w:rsid w:val="0005088E"/>
    <w:rsid w:val="00052675"/>
    <w:rsid w:val="0005273F"/>
    <w:rsid w:val="00053127"/>
    <w:rsid w:val="00053202"/>
    <w:rsid w:val="000553B8"/>
    <w:rsid w:val="00055C37"/>
    <w:rsid w:val="0005600A"/>
    <w:rsid w:val="0005650F"/>
    <w:rsid w:val="000565A8"/>
    <w:rsid w:val="0006036D"/>
    <w:rsid w:val="0006052F"/>
    <w:rsid w:val="00061CB4"/>
    <w:rsid w:val="0006206C"/>
    <w:rsid w:val="00062AB8"/>
    <w:rsid w:val="00063163"/>
    <w:rsid w:val="000635E3"/>
    <w:rsid w:val="00063DBE"/>
    <w:rsid w:val="00064061"/>
    <w:rsid w:val="000640BF"/>
    <w:rsid w:val="000650F7"/>
    <w:rsid w:val="00070AEE"/>
    <w:rsid w:val="00071CBE"/>
    <w:rsid w:val="000721AD"/>
    <w:rsid w:val="00073B26"/>
    <w:rsid w:val="0007541A"/>
    <w:rsid w:val="0007720D"/>
    <w:rsid w:val="00080036"/>
    <w:rsid w:val="0008025E"/>
    <w:rsid w:val="000812EC"/>
    <w:rsid w:val="00081B57"/>
    <w:rsid w:val="00084DF0"/>
    <w:rsid w:val="0008716E"/>
    <w:rsid w:val="000905B0"/>
    <w:rsid w:val="00092073"/>
    <w:rsid w:val="000942F5"/>
    <w:rsid w:val="00094CB7"/>
    <w:rsid w:val="0009555A"/>
    <w:rsid w:val="00096F65"/>
    <w:rsid w:val="000A0E63"/>
    <w:rsid w:val="000A2A70"/>
    <w:rsid w:val="000A2CB1"/>
    <w:rsid w:val="000A3F18"/>
    <w:rsid w:val="000A5562"/>
    <w:rsid w:val="000A5B9D"/>
    <w:rsid w:val="000A6F40"/>
    <w:rsid w:val="000B4509"/>
    <w:rsid w:val="000B452B"/>
    <w:rsid w:val="000B5943"/>
    <w:rsid w:val="000C0673"/>
    <w:rsid w:val="000C1B1D"/>
    <w:rsid w:val="000C1EFA"/>
    <w:rsid w:val="000C27D9"/>
    <w:rsid w:val="000C2F44"/>
    <w:rsid w:val="000C319D"/>
    <w:rsid w:val="000C45A7"/>
    <w:rsid w:val="000C501A"/>
    <w:rsid w:val="000C5E52"/>
    <w:rsid w:val="000C62FD"/>
    <w:rsid w:val="000C72C6"/>
    <w:rsid w:val="000D043C"/>
    <w:rsid w:val="000D2697"/>
    <w:rsid w:val="000D28AE"/>
    <w:rsid w:val="000D3663"/>
    <w:rsid w:val="000D36CE"/>
    <w:rsid w:val="000D44B8"/>
    <w:rsid w:val="000D65FA"/>
    <w:rsid w:val="000E4B57"/>
    <w:rsid w:val="000E581F"/>
    <w:rsid w:val="000E5B06"/>
    <w:rsid w:val="000E6199"/>
    <w:rsid w:val="000E6E32"/>
    <w:rsid w:val="000E7DCD"/>
    <w:rsid w:val="000F15F1"/>
    <w:rsid w:val="000F1C66"/>
    <w:rsid w:val="000F1D91"/>
    <w:rsid w:val="000F334B"/>
    <w:rsid w:val="000F37BF"/>
    <w:rsid w:val="000F4B9B"/>
    <w:rsid w:val="000F56A7"/>
    <w:rsid w:val="000F7129"/>
    <w:rsid w:val="0010018A"/>
    <w:rsid w:val="001028C1"/>
    <w:rsid w:val="00103CE2"/>
    <w:rsid w:val="00104620"/>
    <w:rsid w:val="00104B55"/>
    <w:rsid w:val="00105448"/>
    <w:rsid w:val="00105697"/>
    <w:rsid w:val="00106BD3"/>
    <w:rsid w:val="0010798D"/>
    <w:rsid w:val="00111B18"/>
    <w:rsid w:val="00112411"/>
    <w:rsid w:val="001124BA"/>
    <w:rsid w:val="0011469E"/>
    <w:rsid w:val="00121637"/>
    <w:rsid w:val="00122896"/>
    <w:rsid w:val="00122B24"/>
    <w:rsid w:val="00122E54"/>
    <w:rsid w:val="00123B95"/>
    <w:rsid w:val="00124B14"/>
    <w:rsid w:val="00125DCB"/>
    <w:rsid w:val="00126E1D"/>
    <w:rsid w:val="001276EB"/>
    <w:rsid w:val="00127855"/>
    <w:rsid w:val="00127CAE"/>
    <w:rsid w:val="00130B55"/>
    <w:rsid w:val="00132EFF"/>
    <w:rsid w:val="0013768B"/>
    <w:rsid w:val="00140B82"/>
    <w:rsid w:val="00140EE1"/>
    <w:rsid w:val="00142853"/>
    <w:rsid w:val="00143716"/>
    <w:rsid w:val="001450C8"/>
    <w:rsid w:val="0014511F"/>
    <w:rsid w:val="0014695D"/>
    <w:rsid w:val="0014723D"/>
    <w:rsid w:val="00151026"/>
    <w:rsid w:val="001512B9"/>
    <w:rsid w:val="00151627"/>
    <w:rsid w:val="001523E8"/>
    <w:rsid w:val="00153048"/>
    <w:rsid w:val="00154777"/>
    <w:rsid w:val="00154E69"/>
    <w:rsid w:val="001550CB"/>
    <w:rsid w:val="00155F3F"/>
    <w:rsid w:val="00155FA8"/>
    <w:rsid w:val="00156178"/>
    <w:rsid w:val="00156863"/>
    <w:rsid w:val="00161360"/>
    <w:rsid w:val="00162F93"/>
    <w:rsid w:val="00165939"/>
    <w:rsid w:val="00166DFA"/>
    <w:rsid w:val="001714C7"/>
    <w:rsid w:val="001719A9"/>
    <w:rsid w:val="0017223F"/>
    <w:rsid w:val="00172698"/>
    <w:rsid w:val="001728A3"/>
    <w:rsid w:val="00173146"/>
    <w:rsid w:val="00173E95"/>
    <w:rsid w:val="0017402A"/>
    <w:rsid w:val="00174CDB"/>
    <w:rsid w:val="00176CA4"/>
    <w:rsid w:val="0017761C"/>
    <w:rsid w:val="00177B40"/>
    <w:rsid w:val="00180717"/>
    <w:rsid w:val="00180817"/>
    <w:rsid w:val="00182BA3"/>
    <w:rsid w:val="001839AB"/>
    <w:rsid w:val="0018615B"/>
    <w:rsid w:val="00186A2C"/>
    <w:rsid w:val="00186C6A"/>
    <w:rsid w:val="00190A4F"/>
    <w:rsid w:val="0019112B"/>
    <w:rsid w:val="0019193C"/>
    <w:rsid w:val="00192870"/>
    <w:rsid w:val="001A5B7A"/>
    <w:rsid w:val="001A5E58"/>
    <w:rsid w:val="001A6C9D"/>
    <w:rsid w:val="001A6F23"/>
    <w:rsid w:val="001A7A46"/>
    <w:rsid w:val="001B3F46"/>
    <w:rsid w:val="001B42CA"/>
    <w:rsid w:val="001B6516"/>
    <w:rsid w:val="001B7529"/>
    <w:rsid w:val="001B7B06"/>
    <w:rsid w:val="001C0B1F"/>
    <w:rsid w:val="001C19DE"/>
    <w:rsid w:val="001C479D"/>
    <w:rsid w:val="001C5CC9"/>
    <w:rsid w:val="001C688A"/>
    <w:rsid w:val="001D0DF6"/>
    <w:rsid w:val="001D0E92"/>
    <w:rsid w:val="001D0FBB"/>
    <w:rsid w:val="001D2041"/>
    <w:rsid w:val="001D6655"/>
    <w:rsid w:val="001D77B4"/>
    <w:rsid w:val="001D79C3"/>
    <w:rsid w:val="001E1A9A"/>
    <w:rsid w:val="001E1AE1"/>
    <w:rsid w:val="001E3FC6"/>
    <w:rsid w:val="001E59A0"/>
    <w:rsid w:val="001E6C50"/>
    <w:rsid w:val="001E784A"/>
    <w:rsid w:val="001E7EAB"/>
    <w:rsid w:val="001F11F8"/>
    <w:rsid w:val="001F3C67"/>
    <w:rsid w:val="001F5C34"/>
    <w:rsid w:val="001F5E57"/>
    <w:rsid w:val="001F7226"/>
    <w:rsid w:val="001F740C"/>
    <w:rsid w:val="0020015B"/>
    <w:rsid w:val="00200558"/>
    <w:rsid w:val="00201F02"/>
    <w:rsid w:val="00202B9D"/>
    <w:rsid w:val="00203876"/>
    <w:rsid w:val="00203B07"/>
    <w:rsid w:val="002047B3"/>
    <w:rsid w:val="00205596"/>
    <w:rsid w:val="00206BDE"/>
    <w:rsid w:val="00207339"/>
    <w:rsid w:val="00207F7F"/>
    <w:rsid w:val="002101D4"/>
    <w:rsid w:val="00210E4F"/>
    <w:rsid w:val="0021203F"/>
    <w:rsid w:val="0021417F"/>
    <w:rsid w:val="00215E62"/>
    <w:rsid w:val="0021619F"/>
    <w:rsid w:val="00216670"/>
    <w:rsid w:val="0021702A"/>
    <w:rsid w:val="0022014B"/>
    <w:rsid w:val="002203A8"/>
    <w:rsid w:val="002203EE"/>
    <w:rsid w:val="00220526"/>
    <w:rsid w:val="002205B1"/>
    <w:rsid w:val="00220DE0"/>
    <w:rsid w:val="00221052"/>
    <w:rsid w:val="002215FC"/>
    <w:rsid w:val="00222D6A"/>
    <w:rsid w:val="00223590"/>
    <w:rsid w:val="00225FCB"/>
    <w:rsid w:val="00227064"/>
    <w:rsid w:val="002300E9"/>
    <w:rsid w:val="00232281"/>
    <w:rsid w:val="002325A3"/>
    <w:rsid w:val="002328A3"/>
    <w:rsid w:val="0023443D"/>
    <w:rsid w:val="002347A2"/>
    <w:rsid w:val="002357AD"/>
    <w:rsid w:val="0023606E"/>
    <w:rsid w:val="00237950"/>
    <w:rsid w:val="0024057E"/>
    <w:rsid w:val="00240BAD"/>
    <w:rsid w:val="0024302A"/>
    <w:rsid w:val="0024413F"/>
    <w:rsid w:val="002443DC"/>
    <w:rsid w:val="00244D20"/>
    <w:rsid w:val="00245D16"/>
    <w:rsid w:val="002472B1"/>
    <w:rsid w:val="00250117"/>
    <w:rsid w:val="00250B9B"/>
    <w:rsid w:val="002517FB"/>
    <w:rsid w:val="0025248A"/>
    <w:rsid w:val="002528F2"/>
    <w:rsid w:val="00252C81"/>
    <w:rsid w:val="00254E33"/>
    <w:rsid w:val="0025662B"/>
    <w:rsid w:val="00260D9F"/>
    <w:rsid w:val="002610E5"/>
    <w:rsid w:val="002614DF"/>
    <w:rsid w:val="00261CF2"/>
    <w:rsid w:val="00261FD0"/>
    <w:rsid w:val="0026742A"/>
    <w:rsid w:val="002712C8"/>
    <w:rsid w:val="002739A6"/>
    <w:rsid w:val="00275455"/>
    <w:rsid w:val="00277BEE"/>
    <w:rsid w:val="00281531"/>
    <w:rsid w:val="00282A23"/>
    <w:rsid w:val="00284137"/>
    <w:rsid w:val="002864D8"/>
    <w:rsid w:val="00286F27"/>
    <w:rsid w:val="00287A1D"/>
    <w:rsid w:val="00287F13"/>
    <w:rsid w:val="00292F24"/>
    <w:rsid w:val="0029608B"/>
    <w:rsid w:val="00296E90"/>
    <w:rsid w:val="0029712A"/>
    <w:rsid w:val="002975AF"/>
    <w:rsid w:val="0029794E"/>
    <w:rsid w:val="002A1D83"/>
    <w:rsid w:val="002A1E79"/>
    <w:rsid w:val="002A2273"/>
    <w:rsid w:val="002A3181"/>
    <w:rsid w:val="002A330E"/>
    <w:rsid w:val="002A3643"/>
    <w:rsid w:val="002A5E1A"/>
    <w:rsid w:val="002A6731"/>
    <w:rsid w:val="002A7275"/>
    <w:rsid w:val="002B0420"/>
    <w:rsid w:val="002B0807"/>
    <w:rsid w:val="002B20EB"/>
    <w:rsid w:val="002B26C6"/>
    <w:rsid w:val="002B3EFD"/>
    <w:rsid w:val="002B3F02"/>
    <w:rsid w:val="002B4BA9"/>
    <w:rsid w:val="002B563A"/>
    <w:rsid w:val="002B565E"/>
    <w:rsid w:val="002B5861"/>
    <w:rsid w:val="002B6F96"/>
    <w:rsid w:val="002B7CA8"/>
    <w:rsid w:val="002C08E5"/>
    <w:rsid w:val="002C2655"/>
    <w:rsid w:val="002D0FA1"/>
    <w:rsid w:val="002D4B6A"/>
    <w:rsid w:val="002D5CB2"/>
    <w:rsid w:val="002D76AE"/>
    <w:rsid w:val="002D7A51"/>
    <w:rsid w:val="002E14F0"/>
    <w:rsid w:val="002E1D99"/>
    <w:rsid w:val="002E668F"/>
    <w:rsid w:val="002E6A44"/>
    <w:rsid w:val="002F06F9"/>
    <w:rsid w:val="002F14FE"/>
    <w:rsid w:val="002F666E"/>
    <w:rsid w:val="002F74C6"/>
    <w:rsid w:val="00300232"/>
    <w:rsid w:val="00300760"/>
    <w:rsid w:val="0030139A"/>
    <w:rsid w:val="00301F4D"/>
    <w:rsid w:val="00303BF3"/>
    <w:rsid w:val="0030485B"/>
    <w:rsid w:val="00305D81"/>
    <w:rsid w:val="0030667F"/>
    <w:rsid w:val="0030669F"/>
    <w:rsid w:val="0030705B"/>
    <w:rsid w:val="003120C1"/>
    <w:rsid w:val="003121E4"/>
    <w:rsid w:val="00316E08"/>
    <w:rsid w:val="00320F02"/>
    <w:rsid w:val="00321C67"/>
    <w:rsid w:val="003228C8"/>
    <w:rsid w:val="00326AF9"/>
    <w:rsid w:val="00326FF4"/>
    <w:rsid w:val="003271B7"/>
    <w:rsid w:val="00327908"/>
    <w:rsid w:val="003302E6"/>
    <w:rsid w:val="0033162C"/>
    <w:rsid w:val="00331D2D"/>
    <w:rsid w:val="00332831"/>
    <w:rsid w:val="00335BDF"/>
    <w:rsid w:val="0034004D"/>
    <w:rsid w:val="003426C4"/>
    <w:rsid w:val="003429B7"/>
    <w:rsid w:val="0034328A"/>
    <w:rsid w:val="0034373E"/>
    <w:rsid w:val="00343F6F"/>
    <w:rsid w:val="00344790"/>
    <w:rsid w:val="00350066"/>
    <w:rsid w:val="00350789"/>
    <w:rsid w:val="003569CE"/>
    <w:rsid w:val="00356B43"/>
    <w:rsid w:val="00356B86"/>
    <w:rsid w:val="00360074"/>
    <w:rsid w:val="00360A03"/>
    <w:rsid w:val="00362E96"/>
    <w:rsid w:val="00364AEC"/>
    <w:rsid w:val="00366AE3"/>
    <w:rsid w:val="00366F74"/>
    <w:rsid w:val="00370789"/>
    <w:rsid w:val="00371D3E"/>
    <w:rsid w:val="00372065"/>
    <w:rsid w:val="00372C99"/>
    <w:rsid w:val="00372FCE"/>
    <w:rsid w:val="0037600A"/>
    <w:rsid w:val="003769AA"/>
    <w:rsid w:val="0037742C"/>
    <w:rsid w:val="0037791C"/>
    <w:rsid w:val="003805A7"/>
    <w:rsid w:val="00381AA6"/>
    <w:rsid w:val="00383035"/>
    <w:rsid w:val="003831FF"/>
    <w:rsid w:val="00383F5C"/>
    <w:rsid w:val="00384CFA"/>
    <w:rsid w:val="00385A71"/>
    <w:rsid w:val="00385E0C"/>
    <w:rsid w:val="0038673A"/>
    <w:rsid w:val="00386E55"/>
    <w:rsid w:val="003908E2"/>
    <w:rsid w:val="00391253"/>
    <w:rsid w:val="003923CF"/>
    <w:rsid w:val="0039306C"/>
    <w:rsid w:val="003941C9"/>
    <w:rsid w:val="003969CB"/>
    <w:rsid w:val="00397C64"/>
    <w:rsid w:val="003A0553"/>
    <w:rsid w:val="003A0E18"/>
    <w:rsid w:val="003A162A"/>
    <w:rsid w:val="003A1809"/>
    <w:rsid w:val="003A1843"/>
    <w:rsid w:val="003A274B"/>
    <w:rsid w:val="003A4D9B"/>
    <w:rsid w:val="003A546A"/>
    <w:rsid w:val="003A6C9B"/>
    <w:rsid w:val="003A75E7"/>
    <w:rsid w:val="003A7876"/>
    <w:rsid w:val="003B3750"/>
    <w:rsid w:val="003B3AD7"/>
    <w:rsid w:val="003B41B9"/>
    <w:rsid w:val="003B45A6"/>
    <w:rsid w:val="003B4B05"/>
    <w:rsid w:val="003B4FD7"/>
    <w:rsid w:val="003B5113"/>
    <w:rsid w:val="003B581F"/>
    <w:rsid w:val="003B58A9"/>
    <w:rsid w:val="003B6125"/>
    <w:rsid w:val="003B7C91"/>
    <w:rsid w:val="003C1423"/>
    <w:rsid w:val="003C26C3"/>
    <w:rsid w:val="003C2985"/>
    <w:rsid w:val="003C4013"/>
    <w:rsid w:val="003C4A42"/>
    <w:rsid w:val="003C52E0"/>
    <w:rsid w:val="003C5751"/>
    <w:rsid w:val="003C615B"/>
    <w:rsid w:val="003C644B"/>
    <w:rsid w:val="003C6D8D"/>
    <w:rsid w:val="003C7642"/>
    <w:rsid w:val="003C7ED1"/>
    <w:rsid w:val="003D01A5"/>
    <w:rsid w:val="003D0A19"/>
    <w:rsid w:val="003D1D30"/>
    <w:rsid w:val="003D200A"/>
    <w:rsid w:val="003D25B2"/>
    <w:rsid w:val="003D2CE5"/>
    <w:rsid w:val="003D31EF"/>
    <w:rsid w:val="003D54AF"/>
    <w:rsid w:val="003D562F"/>
    <w:rsid w:val="003D6484"/>
    <w:rsid w:val="003E049B"/>
    <w:rsid w:val="003E1707"/>
    <w:rsid w:val="003E191C"/>
    <w:rsid w:val="003E1A50"/>
    <w:rsid w:val="003E326D"/>
    <w:rsid w:val="003E3A93"/>
    <w:rsid w:val="003E47A3"/>
    <w:rsid w:val="003F13A7"/>
    <w:rsid w:val="003F13CA"/>
    <w:rsid w:val="003F3209"/>
    <w:rsid w:val="003F5FDF"/>
    <w:rsid w:val="003F67F3"/>
    <w:rsid w:val="003F6CA9"/>
    <w:rsid w:val="004007CA"/>
    <w:rsid w:val="00400D60"/>
    <w:rsid w:val="004016C9"/>
    <w:rsid w:val="00402870"/>
    <w:rsid w:val="00402EC3"/>
    <w:rsid w:val="00403266"/>
    <w:rsid w:val="004037F8"/>
    <w:rsid w:val="00405A73"/>
    <w:rsid w:val="00405CD1"/>
    <w:rsid w:val="0041024D"/>
    <w:rsid w:val="00410BCC"/>
    <w:rsid w:val="00411A47"/>
    <w:rsid w:val="004169FF"/>
    <w:rsid w:val="004178E5"/>
    <w:rsid w:val="0042343E"/>
    <w:rsid w:val="00426DEA"/>
    <w:rsid w:val="00430DCC"/>
    <w:rsid w:val="00432903"/>
    <w:rsid w:val="00434E78"/>
    <w:rsid w:val="00435F26"/>
    <w:rsid w:val="0043614D"/>
    <w:rsid w:val="004367BB"/>
    <w:rsid w:val="00436AC7"/>
    <w:rsid w:val="004411AF"/>
    <w:rsid w:val="00441593"/>
    <w:rsid w:val="00441700"/>
    <w:rsid w:val="0044265F"/>
    <w:rsid w:val="0044379F"/>
    <w:rsid w:val="004439EE"/>
    <w:rsid w:val="00443A4E"/>
    <w:rsid w:val="00450526"/>
    <w:rsid w:val="004508C5"/>
    <w:rsid w:val="00450A2B"/>
    <w:rsid w:val="0045148C"/>
    <w:rsid w:val="00452806"/>
    <w:rsid w:val="00453434"/>
    <w:rsid w:val="0045381D"/>
    <w:rsid w:val="004549B5"/>
    <w:rsid w:val="00454AFA"/>
    <w:rsid w:val="00454BCA"/>
    <w:rsid w:val="004556AB"/>
    <w:rsid w:val="00456133"/>
    <w:rsid w:val="00457A0A"/>
    <w:rsid w:val="00465477"/>
    <w:rsid w:val="00465DF0"/>
    <w:rsid w:val="004708D4"/>
    <w:rsid w:val="004714D3"/>
    <w:rsid w:val="004721BF"/>
    <w:rsid w:val="004722EF"/>
    <w:rsid w:val="00472F3D"/>
    <w:rsid w:val="00475E10"/>
    <w:rsid w:val="00477B46"/>
    <w:rsid w:val="00477CDB"/>
    <w:rsid w:val="00482967"/>
    <w:rsid w:val="00482ABD"/>
    <w:rsid w:val="00482F09"/>
    <w:rsid w:val="00483828"/>
    <w:rsid w:val="0048720F"/>
    <w:rsid w:val="00487697"/>
    <w:rsid w:val="0049308D"/>
    <w:rsid w:val="00493642"/>
    <w:rsid w:val="004947B8"/>
    <w:rsid w:val="00495A9A"/>
    <w:rsid w:val="00496039"/>
    <w:rsid w:val="0049670C"/>
    <w:rsid w:val="004969B8"/>
    <w:rsid w:val="00497FE1"/>
    <w:rsid w:val="004A0D12"/>
    <w:rsid w:val="004A1A73"/>
    <w:rsid w:val="004A39D3"/>
    <w:rsid w:val="004A57BA"/>
    <w:rsid w:val="004A58E5"/>
    <w:rsid w:val="004A5B22"/>
    <w:rsid w:val="004A7446"/>
    <w:rsid w:val="004B0608"/>
    <w:rsid w:val="004B1B0B"/>
    <w:rsid w:val="004B1BEB"/>
    <w:rsid w:val="004B3E17"/>
    <w:rsid w:val="004C014F"/>
    <w:rsid w:val="004C062B"/>
    <w:rsid w:val="004C06D0"/>
    <w:rsid w:val="004C2234"/>
    <w:rsid w:val="004C3259"/>
    <w:rsid w:val="004C3522"/>
    <w:rsid w:val="004C47D8"/>
    <w:rsid w:val="004C635D"/>
    <w:rsid w:val="004D0540"/>
    <w:rsid w:val="004D1633"/>
    <w:rsid w:val="004D1C27"/>
    <w:rsid w:val="004D2228"/>
    <w:rsid w:val="004D3077"/>
    <w:rsid w:val="004D6D70"/>
    <w:rsid w:val="004E0389"/>
    <w:rsid w:val="004E2DA5"/>
    <w:rsid w:val="004E42AD"/>
    <w:rsid w:val="004E4DEC"/>
    <w:rsid w:val="004E54BC"/>
    <w:rsid w:val="004E6370"/>
    <w:rsid w:val="004E6644"/>
    <w:rsid w:val="004E6E59"/>
    <w:rsid w:val="004E7019"/>
    <w:rsid w:val="004E780F"/>
    <w:rsid w:val="004F0545"/>
    <w:rsid w:val="004F0AA2"/>
    <w:rsid w:val="004F0EE4"/>
    <w:rsid w:val="004F39EB"/>
    <w:rsid w:val="004F3DAC"/>
    <w:rsid w:val="004F4A2C"/>
    <w:rsid w:val="004F7AC4"/>
    <w:rsid w:val="00500A4C"/>
    <w:rsid w:val="0050152E"/>
    <w:rsid w:val="00501FAB"/>
    <w:rsid w:val="0050257A"/>
    <w:rsid w:val="00503D42"/>
    <w:rsid w:val="005053FA"/>
    <w:rsid w:val="0050697C"/>
    <w:rsid w:val="005105D1"/>
    <w:rsid w:val="00511477"/>
    <w:rsid w:val="005123C3"/>
    <w:rsid w:val="0051291E"/>
    <w:rsid w:val="0051361B"/>
    <w:rsid w:val="00514ECC"/>
    <w:rsid w:val="005156C1"/>
    <w:rsid w:val="00515D77"/>
    <w:rsid w:val="005165C8"/>
    <w:rsid w:val="005169D2"/>
    <w:rsid w:val="00522190"/>
    <w:rsid w:val="0052255A"/>
    <w:rsid w:val="005227E0"/>
    <w:rsid w:val="00522D09"/>
    <w:rsid w:val="00523EB5"/>
    <w:rsid w:val="005307DD"/>
    <w:rsid w:val="005318FC"/>
    <w:rsid w:val="00531A74"/>
    <w:rsid w:val="00531CA5"/>
    <w:rsid w:val="00532364"/>
    <w:rsid w:val="0053283C"/>
    <w:rsid w:val="00533121"/>
    <w:rsid w:val="00540A98"/>
    <w:rsid w:val="0054110C"/>
    <w:rsid w:val="00542FF5"/>
    <w:rsid w:val="00544C21"/>
    <w:rsid w:val="005468DF"/>
    <w:rsid w:val="00547653"/>
    <w:rsid w:val="00547C6A"/>
    <w:rsid w:val="00550343"/>
    <w:rsid w:val="005509A0"/>
    <w:rsid w:val="00550C0A"/>
    <w:rsid w:val="00551542"/>
    <w:rsid w:val="00552D82"/>
    <w:rsid w:val="0055472F"/>
    <w:rsid w:val="005554EF"/>
    <w:rsid w:val="005572D1"/>
    <w:rsid w:val="00557837"/>
    <w:rsid w:val="00561CF7"/>
    <w:rsid w:val="00564187"/>
    <w:rsid w:val="005646CD"/>
    <w:rsid w:val="00564FF2"/>
    <w:rsid w:val="005655B6"/>
    <w:rsid w:val="005705A8"/>
    <w:rsid w:val="0057093B"/>
    <w:rsid w:val="0057309E"/>
    <w:rsid w:val="00573BF8"/>
    <w:rsid w:val="00574CB5"/>
    <w:rsid w:val="005755B6"/>
    <w:rsid w:val="00575865"/>
    <w:rsid w:val="00576BC4"/>
    <w:rsid w:val="00584546"/>
    <w:rsid w:val="0058546C"/>
    <w:rsid w:val="005858ED"/>
    <w:rsid w:val="00586DA7"/>
    <w:rsid w:val="00590DBC"/>
    <w:rsid w:val="00592D52"/>
    <w:rsid w:val="00594C14"/>
    <w:rsid w:val="005966BF"/>
    <w:rsid w:val="0059696E"/>
    <w:rsid w:val="0059731B"/>
    <w:rsid w:val="005974A8"/>
    <w:rsid w:val="005974A9"/>
    <w:rsid w:val="005A0C1E"/>
    <w:rsid w:val="005A1167"/>
    <w:rsid w:val="005A3040"/>
    <w:rsid w:val="005A47F4"/>
    <w:rsid w:val="005A6CA8"/>
    <w:rsid w:val="005A704C"/>
    <w:rsid w:val="005A7432"/>
    <w:rsid w:val="005B0F52"/>
    <w:rsid w:val="005B28EB"/>
    <w:rsid w:val="005B2B25"/>
    <w:rsid w:val="005B42F2"/>
    <w:rsid w:val="005B4C1C"/>
    <w:rsid w:val="005B620C"/>
    <w:rsid w:val="005B64E4"/>
    <w:rsid w:val="005B7309"/>
    <w:rsid w:val="005B74BD"/>
    <w:rsid w:val="005C1FA6"/>
    <w:rsid w:val="005C2D3A"/>
    <w:rsid w:val="005C31D6"/>
    <w:rsid w:val="005C509F"/>
    <w:rsid w:val="005C6BF9"/>
    <w:rsid w:val="005C72D8"/>
    <w:rsid w:val="005C78FA"/>
    <w:rsid w:val="005C79B5"/>
    <w:rsid w:val="005D01DD"/>
    <w:rsid w:val="005D06B8"/>
    <w:rsid w:val="005D0A8B"/>
    <w:rsid w:val="005D0BC1"/>
    <w:rsid w:val="005D12C8"/>
    <w:rsid w:val="005D488B"/>
    <w:rsid w:val="005D5246"/>
    <w:rsid w:val="005D621C"/>
    <w:rsid w:val="005D7997"/>
    <w:rsid w:val="005D7B56"/>
    <w:rsid w:val="005E0371"/>
    <w:rsid w:val="005E0390"/>
    <w:rsid w:val="005E16A9"/>
    <w:rsid w:val="005E2D53"/>
    <w:rsid w:val="005E2D92"/>
    <w:rsid w:val="005E5444"/>
    <w:rsid w:val="005E5731"/>
    <w:rsid w:val="005E6904"/>
    <w:rsid w:val="005E6CAA"/>
    <w:rsid w:val="005F0332"/>
    <w:rsid w:val="005F2A70"/>
    <w:rsid w:val="005F3030"/>
    <w:rsid w:val="005F549B"/>
    <w:rsid w:val="005F5E23"/>
    <w:rsid w:val="005F5F54"/>
    <w:rsid w:val="0060070D"/>
    <w:rsid w:val="0060070F"/>
    <w:rsid w:val="00602780"/>
    <w:rsid w:val="006041A2"/>
    <w:rsid w:val="00604A16"/>
    <w:rsid w:val="00605612"/>
    <w:rsid w:val="00605AAE"/>
    <w:rsid w:val="0060666B"/>
    <w:rsid w:val="006104A0"/>
    <w:rsid w:val="006109C8"/>
    <w:rsid w:val="00611691"/>
    <w:rsid w:val="006125A1"/>
    <w:rsid w:val="00612749"/>
    <w:rsid w:val="006141D4"/>
    <w:rsid w:val="0061454E"/>
    <w:rsid w:val="0061476A"/>
    <w:rsid w:val="00615EF8"/>
    <w:rsid w:val="006166F2"/>
    <w:rsid w:val="00617C06"/>
    <w:rsid w:val="00623619"/>
    <w:rsid w:val="006238CA"/>
    <w:rsid w:val="00627A4B"/>
    <w:rsid w:val="006301E3"/>
    <w:rsid w:val="006303C5"/>
    <w:rsid w:val="0063100B"/>
    <w:rsid w:val="006311D2"/>
    <w:rsid w:val="0063166B"/>
    <w:rsid w:val="00637738"/>
    <w:rsid w:val="0063786D"/>
    <w:rsid w:val="0064359E"/>
    <w:rsid w:val="00644B6E"/>
    <w:rsid w:val="00644CEA"/>
    <w:rsid w:val="00645077"/>
    <w:rsid w:val="006465F5"/>
    <w:rsid w:val="00647ADE"/>
    <w:rsid w:val="00652264"/>
    <w:rsid w:val="00653D91"/>
    <w:rsid w:val="00655777"/>
    <w:rsid w:val="00657BF7"/>
    <w:rsid w:val="006629A7"/>
    <w:rsid w:val="006645E5"/>
    <w:rsid w:val="006665E0"/>
    <w:rsid w:val="00666C46"/>
    <w:rsid w:val="00667EE2"/>
    <w:rsid w:val="006721CF"/>
    <w:rsid w:val="00672508"/>
    <w:rsid w:val="0067337A"/>
    <w:rsid w:val="00673A1B"/>
    <w:rsid w:val="00674B5B"/>
    <w:rsid w:val="00675360"/>
    <w:rsid w:val="00677A11"/>
    <w:rsid w:val="006809C8"/>
    <w:rsid w:val="006809DB"/>
    <w:rsid w:val="00681AD1"/>
    <w:rsid w:val="0068485B"/>
    <w:rsid w:val="0068553E"/>
    <w:rsid w:val="00690C12"/>
    <w:rsid w:val="00690D72"/>
    <w:rsid w:val="00691B4E"/>
    <w:rsid w:val="0069316E"/>
    <w:rsid w:val="00694B06"/>
    <w:rsid w:val="00696418"/>
    <w:rsid w:val="00696748"/>
    <w:rsid w:val="00696AAD"/>
    <w:rsid w:val="006A1377"/>
    <w:rsid w:val="006A25C3"/>
    <w:rsid w:val="006A2B16"/>
    <w:rsid w:val="006A2DB8"/>
    <w:rsid w:val="006A327A"/>
    <w:rsid w:val="006A446E"/>
    <w:rsid w:val="006A4879"/>
    <w:rsid w:val="006A528F"/>
    <w:rsid w:val="006A572C"/>
    <w:rsid w:val="006A666D"/>
    <w:rsid w:val="006A6915"/>
    <w:rsid w:val="006B1199"/>
    <w:rsid w:val="006B29B0"/>
    <w:rsid w:val="006B411E"/>
    <w:rsid w:val="006B4148"/>
    <w:rsid w:val="006B427F"/>
    <w:rsid w:val="006B4D80"/>
    <w:rsid w:val="006B520B"/>
    <w:rsid w:val="006B55EB"/>
    <w:rsid w:val="006B5757"/>
    <w:rsid w:val="006B7B7C"/>
    <w:rsid w:val="006C15E0"/>
    <w:rsid w:val="006C18C4"/>
    <w:rsid w:val="006C3274"/>
    <w:rsid w:val="006C4B96"/>
    <w:rsid w:val="006D09A3"/>
    <w:rsid w:val="006D0E24"/>
    <w:rsid w:val="006D207E"/>
    <w:rsid w:val="006D2413"/>
    <w:rsid w:val="006D3B1F"/>
    <w:rsid w:val="006D51ED"/>
    <w:rsid w:val="006D65FB"/>
    <w:rsid w:val="006E24F5"/>
    <w:rsid w:val="006E42CB"/>
    <w:rsid w:val="006E4D44"/>
    <w:rsid w:val="006F04FF"/>
    <w:rsid w:val="006F27DE"/>
    <w:rsid w:val="006F2995"/>
    <w:rsid w:val="006F6C45"/>
    <w:rsid w:val="006F6D8E"/>
    <w:rsid w:val="00700F17"/>
    <w:rsid w:val="007032B2"/>
    <w:rsid w:val="00703ABC"/>
    <w:rsid w:val="00705707"/>
    <w:rsid w:val="007057A9"/>
    <w:rsid w:val="0070661D"/>
    <w:rsid w:val="007074B6"/>
    <w:rsid w:val="0071217D"/>
    <w:rsid w:val="00712B6A"/>
    <w:rsid w:val="00714B18"/>
    <w:rsid w:val="007154B2"/>
    <w:rsid w:val="00716837"/>
    <w:rsid w:val="007176C4"/>
    <w:rsid w:val="007225CC"/>
    <w:rsid w:val="00723911"/>
    <w:rsid w:val="00724CD0"/>
    <w:rsid w:val="00724DCE"/>
    <w:rsid w:val="007268AE"/>
    <w:rsid w:val="0072741B"/>
    <w:rsid w:val="0073177B"/>
    <w:rsid w:val="007328DF"/>
    <w:rsid w:val="00741ACB"/>
    <w:rsid w:val="00743535"/>
    <w:rsid w:val="00746D44"/>
    <w:rsid w:val="007475AF"/>
    <w:rsid w:val="0075051A"/>
    <w:rsid w:val="00752519"/>
    <w:rsid w:val="00753708"/>
    <w:rsid w:val="007542A7"/>
    <w:rsid w:val="0075459E"/>
    <w:rsid w:val="00754E49"/>
    <w:rsid w:val="00755258"/>
    <w:rsid w:val="007568D4"/>
    <w:rsid w:val="00756D16"/>
    <w:rsid w:val="00756ED9"/>
    <w:rsid w:val="00761A70"/>
    <w:rsid w:val="00761D34"/>
    <w:rsid w:val="0076278F"/>
    <w:rsid w:val="007665E4"/>
    <w:rsid w:val="007672BA"/>
    <w:rsid w:val="00771496"/>
    <w:rsid w:val="00772659"/>
    <w:rsid w:val="007726C9"/>
    <w:rsid w:val="00772AAA"/>
    <w:rsid w:val="00772F8B"/>
    <w:rsid w:val="0077337A"/>
    <w:rsid w:val="007736F4"/>
    <w:rsid w:val="00774EC3"/>
    <w:rsid w:val="00782F9E"/>
    <w:rsid w:val="00783B1A"/>
    <w:rsid w:val="00783DEF"/>
    <w:rsid w:val="00784D6E"/>
    <w:rsid w:val="00785B0B"/>
    <w:rsid w:val="007872DC"/>
    <w:rsid w:val="00790A3D"/>
    <w:rsid w:val="007931CC"/>
    <w:rsid w:val="00793719"/>
    <w:rsid w:val="007946D7"/>
    <w:rsid w:val="00794A0A"/>
    <w:rsid w:val="0079500B"/>
    <w:rsid w:val="00795DEF"/>
    <w:rsid w:val="00796918"/>
    <w:rsid w:val="00796998"/>
    <w:rsid w:val="00796B85"/>
    <w:rsid w:val="00797386"/>
    <w:rsid w:val="007A2EFB"/>
    <w:rsid w:val="007A45D6"/>
    <w:rsid w:val="007A466A"/>
    <w:rsid w:val="007A4BA4"/>
    <w:rsid w:val="007A7FF7"/>
    <w:rsid w:val="007B03B0"/>
    <w:rsid w:val="007B04C4"/>
    <w:rsid w:val="007B0FE0"/>
    <w:rsid w:val="007B1269"/>
    <w:rsid w:val="007B32DE"/>
    <w:rsid w:val="007B4091"/>
    <w:rsid w:val="007B4392"/>
    <w:rsid w:val="007B43A4"/>
    <w:rsid w:val="007B573A"/>
    <w:rsid w:val="007B7243"/>
    <w:rsid w:val="007B7AF1"/>
    <w:rsid w:val="007C08E8"/>
    <w:rsid w:val="007C29D5"/>
    <w:rsid w:val="007C30EA"/>
    <w:rsid w:val="007C40A2"/>
    <w:rsid w:val="007C6247"/>
    <w:rsid w:val="007C7C2C"/>
    <w:rsid w:val="007C7E5D"/>
    <w:rsid w:val="007D0CEE"/>
    <w:rsid w:val="007D0E57"/>
    <w:rsid w:val="007D15AC"/>
    <w:rsid w:val="007D2307"/>
    <w:rsid w:val="007D3237"/>
    <w:rsid w:val="007D35C3"/>
    <w:rsid w:val="007D5320"/>
    <w:rsid w:val="007D59AE"/>
    <w:rsid w:val="007E0565"/>
    <w:rsid w:val="007E16C2"/>
    <w:rsid w:val="007E1934"/>
    <w:rsid w:val="007E2CAF"/>
    <w:rsid w:val="007E4EB9"/>
    <w:rsid w:val="007E5090"/>
    <w:rsid w:val="007E64B9"/>
    <w:rsid w:val="007F17CF"/>
    <w:rsid w:val="007F1A8D"/>
    <w:rsid w:val="007F2324"/>
    <w:rsid w:val="007F38E9"/>
    <w:rsid w:val="007F3C81"/>
    <w:rsid w:val="007F44E1"/>
    <w:rsid w:val="007F5BFE"/>
    <w:rsid w:val="007F5DBD"/>
    <w:rsid w:val="007F725F"/>
    <w:rsid w:val="007F7720"/>
    <w:rsid w:val="00800C59"/>
    <w:rsid w:val="00801724"/>
    <w:rsid w:val="00802190"/>
    <w:rsid w:val="00803736"/>
    <w:rsid w:val="00803BAA"/>
    <w:rsid w:val="00805EB8"/>
    <w:rsid w:val="008072FA"/>
    <w:rsid w:val="00810D42"/>
    <w:rsid w:val="008122C3"/>
    <w:rsid w:val="008128E1"/>
    <w:rsid w:val="00814438"/>
    <w:rsid w:val="00815F7B"/>
    <w:rsid w:val="008174E7"/>
    <w:rsid w:val="0082026D"/>
    <w:rsid w:val="00820641"/>
    <w:rsid w:val="008224E0"/>
    <w:rsid w:val="00822D1D"/>
    <w:rsid w:val="00823E3C"/>
    <w:rsid w:val="00825101"/>
    <w:rsid w:val="008257D0"/>
    <w:rsid w:val="0082777A"/>
    <w:rsid w:val="00827F33"/>
    <w:rsid w:val="008303DD"/>
    <w:rsid w:val="0083232A"/>
    <w:rsid w:val="00832B19"/>
    <w:rsid w:val="0083508B"/>
    <w:rsid w:val="00835891"/>
    <w:rsid w:val="0083597B"/>
    <w:rsid w:val="00840587"/>
    <w:rsid w:val="00842256"/>
    <w:rsid w:val="008435AE"/>
    <w:rsid w:val="00844EB1"/>
    <w:rsid w:val="0084596D"/>
    <w:rsid w:val="00845B83"/>
    <w:rsid w:val="0084642B"/>
    <w:rsid w:val="00846E8A"/>
    <w:rsid w:val="008478C1"/>
    <w:rsid w:val="00847AF7"/>
    <w:rsid w:val="00850CA2"/>
    <w:rsid w:val="00854360"/>
    <w:rsid w:val="008553E4"/>
    <w:rsid w:val="00855CB7"/>
    <w:rsid w:val="008569CB"/>
    <w:rsid w:val="0086019B"/>
    <w:rsid w:val="008624D0"/>
    <w:rsid w:val="00864096"/>
    <w:rsid w:val="00865D3F"/>
    <w:rsid w:val="00871014"/>
    <w:rsid w:val="0087111D"/>
    <w:rsid w:val="008739F2"/>
    <w:rsid w:val="00875F4F"/>
    <w:rsid w:val="00880DA6"/>
    <w:rsid w:val="00881C2A"/>
    <w:rsid w:val="008838B0"/>
    <w:rsid w:val="00884CD9"/>
    <w:rsid w:val="00885E18"/>
    <w:rsid w:val="008861C2"/>
    <w:rsid w:val="00886434"/>
    <w:rsid w:val="0088647A"/>
    <w:rsid w:val="00886D98"/>
    <w:rsid w:val="008900DF"/>
    <w:rsid w:val="008916C7"/>
    <w:rsid w:val="00893D08"/>
    <w:rsid w:val="00893EB3"/>
    <w:rsid w:val="008959A9"/>
    <w:rsid w:val="008971C4"/>
    <w:rsid w:val="00897E67"/>
    <w:rsid w:val="008A01F3"/>
    <w:rsid w:val="008A0524"/>
    <w:rsid w:val="008A0E97"/>
    <w:rsid w:val="008A392F"/>
    <w:rsid w:val="008A4689"/>
    <w:rsid w:val="008A4D0A"/>
    <w:rsid w:val="008A5A31"/>
    <w:rsid w:val="008A62D2"/>
    <w:rsid w:val="008A6555"/>
    <w:rsid w:val="008A669D"/>
    <w:rsid w:val="008A6759"/>
    <w:rsid w:val="008A72F2"/>
    <w:rsid w:val="008A7DF2"/>
    <w:rsid w:val="008B05B0"/>
    <w:rsid w:val="008B13A0"/>
    <w:rsid w:val="008B17D4"/>
    <w:rsid w:val="008B4990"/>
    <w:rsid w:val="008B7845"/>
    <w:rsid w:val="008C1FC4"/>
    <w:rsid w:val="008C30DE"/>
    <w:rsid w:val="008C39B0"/>
    <w:rsid w:val="008C4C6A"/>
    <w:rsid w:val="008C7030"/>
    <w:rsid w:val="008C72E9"/>
    <w:rsid w:val="008D1EB0"/>
    <w:rsid w:val="008D21C5"/>
    <w:rsid w:val="008D23B9"/>
    <w:rsid w:val="008D379A"/>
    <w:rsid w:val="008D42C9"/>
    <w:rsid w:val="008D6AD7"/>
    <w:rsid w:val="008D6FB6"/>
    <w:rsid w:val="008E26F9"/>
    <w:rsid w:val="008E7EFE"/>
    <w:rsid w:val="008F080B"/>
    <w:rsid w:val="008F0A92"/>
    <w:rsid w:val="008F120B"/>
    <w:rsid w:val="008F1430"/>
    <w:rsid w:val="008F34FF"/>
    <w:rsid w:val="008F39DA"/>
    <w:rsid w:val="008F415D"/>
    <w:rsid w:val="008F535E"/>
    <w:rsid w:val="008F5E19"/>
    <w:rsid w:val="008F6100"/>
    <w:rsid w:val="008F68BA"/>
    <w:rsid w:val="008F776F"/>
    <w:rsid w:val="008F7B21"/>
    <w:rsid w:val="00900CB4"/>
    <w:rsid w:val="00901010"/>
    <w:rsid w:val="00901F98"/>
    <w:rsid w:val="009047D3"/>
    <w:rsid w:val="00906ACD"/>
    <w:rsid w:val="00907594"/>
    <w:rsid w:val="00911656"/>
    <w:rsid w:val="00912DB8"/>
    <w:rsid w:val="00913AC2"/>
    <w:rsid w:val="00916B5A"/>
    <w:rsid w:val="00916BC8"/>
    <w:rsid w:val="00917AAE"/>
    <w:rsid w:val="009204C7"/>
    <w:rsid w:val="0092396B"/>
    <w:rsid w:val="00923B48"/>
    <w:rsid w:val="00924AD8"/>
    <w:rsid w:val="00925BA9"/>
    <w:rsid w:val="009271ED"/>
    <w:rsid w:val="00927270"/>
    <w:rsid w:val="00927DA1"/>
    <w:rsid w:val="009310C9"/>
    <w:rsid w:val="00933CD4"/>
    <w:rsid w:val="00935E8E"/>
    <w:rsid w:val="00936859"/>
    <w:rsid w:val="00941D01"/>
    <w:rsid w:val="009425C1"/>
    <w:rsid w:val="00943703"/>
    <w:rsid w:val="00943781"/>
    <w:rsid w:val="00943C04"/>
    <w:rsid w:val="00943F88"/>
    <w:rsid w:val="00944BBB"/>
    <w:rsid w:val="00947CB5"/>
    <w:rsid w:val="00950839"/>
    <w:rsid w:val="00952504"/>
    <w:rsid w:val="0095257D"/>
    <w:rsid w:val="0095363F"/>
    <w:rsid w:val="00953AE1"/>
    <w:rsid w:val="00953C5E"/>
    <w:rsid w:val="00956F48"/>
    <w:rsid w:val="00957301"/>
    <w:rsid w:val="00961E11"/>
    <w:rsid w:val="00962641"/>
    <w:rsid w:val="00964761"/>
    <w:rsid w:val="009651A6"/>
    <w:rsid w:val="009656AC"/>
    <w:rsid w:val="00967443"/>
    <w:rsid w:val="00970149"/>
    <w:rsid w:val="009709AB"/>
    <w:rsid w:val="0097149D"/>
    <w:rsid w:val="00971813"/>
    <w:rsid w:val="00971969"/>
    <w:rsid w:val="00971D8D"/>
    <w:rsid w:val="009727EF"/>
    <w:rsid w:val="009730E1"/>
    <w:rsid w:val="00974561"/>
    <w:rsid w:val="009753D8"/>
    <w:rsid w:val="009765BB"/>
    <w:rsid w:val="00977610"/>
    <w:rsid w:val="00984361"/>
    <w:rsid w:val="009857AA"/>
    <w:rsid w:val="00986622"/>
    <w:rsid w:val="00987DEF"/>
    <w:rsid w:val="00990097"/>
    <w:rsid w:val="00990A52"/>
    <w:rsid w:val="009910EC"/>
    <w:rsid w:val="009927C9"/>
    <w:rsid w:val="00992AB9"/>
    <w:rsid w:val="00994082"/>
    <w:rsid w:val="009943CA"/>
    <w:rsid w:val="0099498A"/>
    <w:rsid w:val="00995821"/>
    <w:rsid w:val="00995932"/>
    <w:rsid w:val="00995B88"/>
    <w:rsid w:val="00995DDA"/>
    <w:rsid w:val="00996003"/>
    <w:rsid w:val="009A39EA"/>
    <w:rsid w:val="009A46EB"/>
    <w:rsid w:val="009A487A"/>
    <w:rsid w:val="009A56D7"/>
    <w:rsid w:val="009A686F"/>
    <w:rsid w:val="009A7031"/>
    <w:rsid w:val="009A70CF"/>
    <w:rsid w:val="009B2F21"/>
    <w:rsid w:val="009B3EAB"/>
    <w:rsid w:val="009B4C3B"/>
    <w:rsid w:val="009B5F95"/>
    <w:rsid w:val="009B7790"/>
    <w:rsid w:val="009C0C6F"/>
    <w:rsid w:val="009C1BE4"/>
    <w:rsid w:val="009C2C39"/>
    <w:rsid w:val="009C40A5"/>
    <w:rsid w:val="009C6174"/>
    <w:rsid w:val="009C71ED"/>
    <w:rsid w:val="009C7E7A"/>
    <w:rsid w:val="009D096C"/>
    <w:rsid w:val="009D2BF4"/>
    <w:rsid w:val="009D387D"/>
    <w:rsid w:val="009D3FDC"/>
    <w:rsid w:val="009D56E5"/>
    <w:rsid w:val="009D60A0"/>
    <w:rsid w:val="009D6D02"/>
    <w:rsid w:val="009D76D4"/>
    <w:rsid w:val="009E5B12"/>
    <w:rsid w:val="009E68D8"/>
    <w:rsid w:val="009E7035"/>
    <w:rsid w:val="009F05DA"/>
    <w:rsid w:val="009F0DC6"/>
    <w:rsid w:val="009F2101"/>
    <w:rsid w:val="009F2F87"/>
    <w:rsid w:val="009F3F40"/>
    <w:rsid w:val="009F5ABB"/>
    <w:rsid w:val="009F66AE"/>
    <w:rsid w:val="009F6FCD"/>
    <w:rsid w:val="009F7962"/>
    <w:rsid w:val="009F7DA2"/>
    <w:rsid w:val="00A02338"/>
    <w:rsid w:val="00A0379D"/>
    <w:rsid w:val="00A10513"/>
    <w:rsid w:val="00A111AB"/>
    <w:rsid w:val="00A12CE7"/>
    <w:rsid w:val="00A17945"/>
    <w:rsid w:val="00A218C1"/>
    <w:rsid w:val="00A21B66"/>
    <w:rsid w:val="00A2249F"/>
    <w:rsid w:val="00A228F0"/>
    <w:rsid w:val="00A23277"/>
    <w:rsid w:val="00A2372A"/>
    <w:rsid w:val="00A24841"/>
    <w:rsid w:val="00A24B4A"/>
    <w:rsid w:val="00A26103"/>
    <w:rsid w:val="00A26D15"/>
    <w:rsid w:val="00A31A51"/>
    <w:rsid w:val="00A321D8"/>
    <w:rsid w:val="00A32657"/>
    <w:rsid w:val="00A3294E"/>
    <w:rsid w:val="00A35465"/>
    <w:rsid w:val="00A364E4"/>
    <w:rsid w:val="00A367B3"/>
    <w:rsid w:val="00A36F36"/>
    <w:rsid w:val="00A4016A"/>
    <w:rsid w:val="00A41099"/>
    <w:rsid w:val="00A43913"/>
    <w:rsid w:val="00A453F8"/>
    <w:rsid w:val="00A4573D"/>
    <w:rsid w:val="00A457D1"/>
    <w:rsid w:val="00A4615B"/>
    <w:rsid w:val="00A47ACA"/>
    <w:rsid w:val="00A47F46"/>
    <w:rsid w:val="00A53E75"/>
    <w:rsid w:val="00A54B7C"/>
    <w:rsid w:val="00A54C4E"/>
    <w:rsid w:val="00A56AE1"/>
    <w:rsid w:val="00A56CFB"/>
    <w:rsid w:val="00A57092"/>
    <w:rsid w:val="00A602ED"/>
    <w:rsid w:val="00A608DA"/>
    <w:rsid w:val="00A61D0D"/>
    <w:rsid w:val="00A62D9D"/>
    <w:rsid w:val="00A638CC"/>
    <w:rsid w:val="00A64159"/>
    <w:rsid w:val="00A65E90"/>
    <w:rsid w:val="00A66DB6"/>
    <w:rsid w:val="00A6779A"/>
    <w:rsid w:val="00A70F14"/>
    <w:rsid w:val="00A755A1"/>
    <w:rsid w:val="00A75E1A"/>
    <w:rsid w:val="00A775A1"/>
    <w:rsid w:val="00A77914"/>
    <w:rsid w:val="00A8312F"/>
    <w:rsid w:val="00A8321F"/>
    <w:rsid w:val="00A84ADE"/>
    <w:rsid w:val="00A8500B"/>
    <w:rsid w:val="00A8599A"/>
    <w:rsid w:val="00A87EA6"/>
    <w:rsid w:val="00A9054B"/>
    <w:rsid w:val="00A9143F"/>
    <w:rsid w:val="00A91E0D"/>
    <w:rsid w:val="00A93A2D"/>
    <w:rsid w:val="00A94A24"/>
    <w:rsid w:val="00A97B82"/>
    <w:rsid w:val="00AA0B2E"/>
    <w:rsid w:val="00AA151C"/>
    <w:rsid w:val="00AA1616"/>
    <w:rsid w:val="00AA3FF3"/>
    <w:rsid w:val="00AA42CC"/>
    <w:rsid w:val="00AA574F"/>
    <w:rsid w:val="00AA7637"/>
    <w:rsid w:val="00AB0379"/>
    <w:rsid w:val="00AB157E"/>
    <w:rsid w:val="00AB2CCC"/>
    <w:rsid w:val="00AB38E4"/>
    <w:rsid w:val="00AB4569"/>
    <w:rsid w:val="00AB4A08"/>
    <w:rsid w:val="00AB785D"/>
    <w:rsid w:val="00AC2002"/>
    <w:rsid w:val="00AC608A"/>
    <w:rsid w:val="00AD05A1"/>
    <w:rsid w:val="00AD1338"/>
    <w:rsid w:val="00AD302F"/>
    <w:rsid w:val="00AD353A"/>
    <w:rsid w:val="00AD4A9E"/>
    <w:rsid w:val="00AD581C"/>
    <w:rsid w:val="00AD6560"/>
    <w:rsid w:val="00AE0B04"/>
    <w:rsid w:val="00AE3C78"/>
    <w:rsid w:val="00AE48BB"/>
    <w:rsid w:val="00AE492D"/>
    <w:rsid w:val="00AE578B"/>
    <w:rsid w:val="00AF0234"/>
    <w:rsid w:val="00AF0872"/>
    <w:rsid w:val="00AF1F3C"/>
    <w:rsid w:val="00AF4140"/>
    <w:rsid w:val="00AF4B34"/>
    <w:rsid w:val="00AF55A1"/>
    <w:rsid w:val="00AF5C6F"/>
    <w:rsid w:val="00AF7F79"/>
    <w:rsid w:val="00B0198C"/>
    <w:rsid w:val="00B01C11"/>
    <w:rsid w:val="00B022F2"/>
    <w:rsid w:val="00B04917"/>
    <w:rsid w:val="00B06009"/>
    <w:rsid w:val="00B06EC3"/>
    <w:rsid w:val="00B107F4"/>
    <w:rsid w:val="00B10915"/>
    <w:rsid w:val="00B13949"/>
    <w:rsid w:val="00B14340"/>
    <w:rsid w:val="00B14E61"/>
    <w:rsid w:val="00B157EC"/>
    <w:rsid w:val="00B15D8A"/>
    <w:rsid w:val="00B164A1"/>
    <w:rsid w:val="00B2053F"/>
    <w:rsid w:val="00B20716"/>
    <w:rsid w:val="00B20914"/>
    <w:rsid w:val="00B21EAE"/>
    <w:rsid w:val="00B23623"/>
    <w:rsid w:val="00B2432C"/>
    <w:rsid w:val="00B2463A"/>
    <w:rsid w:val="00B250E9"/>
    <w:rsid w:val="00B25C67"/>
    <w:rsid w:val="00B261D2"/>
    <w:rsid w:val="00B26B0A"/>
    <w:rsid w:val="00B30A09"/>
    <w:rsid w:val="00B310A3"/>
    <w:rsid w:val="00B32F65"/>
    <w:rsid w:val="00B334DD"/>
    <w:rsid w:val="00B35074"/>
    <w:rsid w:val="00B358F0"/>
    <w:rsid w:val="00B41093"/>
    <w:rsid w:val="00B4274F"/>
    <w:rsid w:val="00B43B14"/>
    <w:rsid w:val="00B46CD0"/>
    <w:rsid w:val="00B47D0C"/>
    <w:rsid w:val="00B50A65"/>
    <w:rsid w:val="00B50E6F"/>
    <w:rsid w:val="00B50F0A"/>
    <w:rsid w:val="00B55FC1"/>
    <w:rsid w:val="00B570AC"/>
    <w:rsid w:val="00B5743C"/>
    <w:rsid w:val="00B603CC"/>
    <w:rsid w:val="00B6090D"/>
    <w:rsid w:val="00B60D1A"/>
    <w:rsid w:val="00B61456"/>
    <w:rsid w:val="00B614F1"/>
    <w:rsid w:val="00B61E54"/>
    <w:rsid w:val="00B61F32"/>
    <w:rsid w:val="00B63E72"/>
    <w:rsid w:val="00B719CE"/>
    <w:rsid w:val="00B7203F"/>
    <w:rsid w:val="00B72257"/>
    <w:rsid w:val="00B74C0B"/>
    <w:rsid w:val="00B76482"/>
    <w:rsid w:val="00B76752"/>
    <w:rsid w:val="00B768DA"/>
    <w:rsid w:val="00B76C6C"/>
    <w:rsid w:val="00B80CC3"/>
    <w:rsid w:val="00B818A9"/>
    <w:rsid w:val="00B827A9"/>
    <w:rsid w:val="00B83506"/>
    <w:rsid w:val="00B903AC"/>
    <w:rsid w:val="00B916A8"/>
    <w:rsid w:val="00B93C65"/>
    <w:rsid w:val="00B941C2"/>
    <w:rsid w:val="00B96212"/>
    <w:rsid w:val="00B97951"/>
    <w:rsid w:val="00B97991"/>
    <w:rsid w:val="00BA09C4"/>
    <w:rsid w:val="00BA1FA4"/>
    <w:rsid w:val="00BA2E00"/>
    <w:rsid w:val="00BA332C"/>
    <w:rsid w:val="00BA43B8"/>
    <w:rsid w:val="00BA48D4"/>
    <w:rsid w:val="00BA64CE"/>
    <w:rsid w:val="00BB1486"/>
    <w:rsid w:val="00BB1DDF"/>
    <w:rsid w:val="00BB1E73"/>
    <w:rsid w:val="00BB2338"/>
    <w:rsid w:val="00BB3FEF"/>
    <w:rsid w:val="00BB61FD"/>
    <w:rsid w:val="00BB6F8A"/>
    <w:rsid w:val="00BC0ED8"/>
    <w:rsid w:val="00BC167C"/>
    <w:rsid w:val="00BC218A"/>
    <w:rsid w:val="00BC2433"/>
    <w:rsid w:val="00BC2D3A"/>
    <w:rsid w:val="00BD2AB7"/>
    <w:rsid w:val="00BD5F34"/>
    <w:rsid w:val="00BD6448"/>
    <w:rsid w:val="00BD74A0"/>
    <w:rsid w:val="00BD7706"/>
    <w:rsid w:val="00BD7C5A"/>
    <w:rsid w:val="00BE14B7"/>
    <w:rsid w:val="00BE1970"/>
    <w:rsid w:val="00BE2A67"/>
    <w:rsid w:val="00BE3D2E"/>
    <w:rsid w:val="00BE411D"/>
    <w:rsid w:val="00BE47E1"/>
    <w:rsid w:val="00BE4CDA"/>
    <w:rsid w:val="00BE4E85"/>
    <w:rsid w:val="00BE6313"/>
    <w:rsid w:val="00BE74A1"/>
    <w:rsid w:val="00BE7A4E"/>
    <w:rsid w:val="00BF1045"/>
    <w:rsid w:val="00BF14B1"/>
    <w:rsid w:val="00BF440E"/>
    <w:rsid w:val="00BF512A"/>
    <w:rsid w:val="00BF519B"/>
    <w:rsid w:val="00BF59F8"/>
    <w:rsid w:val="00BF66E9"/>
    <w:rsid w:val="00BF6B76"/>
    <w:rsid w:val="00BF71EB"/>
    <w:rsid w:val="00C00140"/>
    <w:rsid w:val="00C003BE"/>
    <w:rsid w:val="00C00682"/>
    <w:rsid w:val="00C01375"/>
    <w:rsid w:val="00C038F7"/>
    <w:rsid w:val="00C03B9C"/>
    <w:rsid w:val="00C04A2E"/>
    <w:rsid w:val="00C05DAE"/>
    <w:rsid w:val="00C06FCF"/>
    <w:rsid w:val="00C07911"/>
    <w:rsid w:val="00C122B1"/>
    <w:rsid w:val="00C156E2"/>
    <w:rsid w:val="00C1581A"/>
    <w:rsid w:val="00C15C35"/>
    <w:rsid w:val="00C165BE"/>
    <w:rsid w:val="00C179B9"/>
    <w:rsid w:val="00C17FCA"/>
    <w:rsid w:val="00C20557"/>
    <w:rsid w:val="00C2149C"/>
    <w:rsid w:val="00C22D33"/>
    <w:rsid w:val="00C257A3"/>
    <w:rsid w:val="00C31D22"/>
    <w:rsid w:val="00C32537"/>
    <w:rsid w:val="00C3356A"/>
    <w:rsid w:val="00C3444C"/>
    <w:rsid w:val="00C37B37"/>
    <w:rsid w:val="00C40C17"/>
    <w:rsid w:val="00C41028"/>
    <w:rsid w:val="00C41316"/>
    <w:rsid w:val="00C42DC8"/>
    <w:rsid w:val="00C46325"/>
    <w:rsid w:val="00C46AEB"/>
    <w:rsid w:val="00C51BFC"/>
    <w:rsid w:val="00C54274"/>
    <w:rsid w:val="00C55369"/>
    <w:rsid w:val="00C56AA8"/>
    <w:rsid w:val="00C579A9"/>
    <w:rsid w:val="00C630E3"/>
    <w:rsid w:val="00C631AC"/>
    <w:rsid w:val="00C65059"/>
    <w:rsid w:val="00C65975"/>
    <w:rsid w:val="00C66597"/>
    <w:rsid w:val="00C711F6"/>
    <w:rsid w:val="00C7221A"/>
    <w:rsid w:val="00C73821"/>
    <w:rsid w:val="00C73CF9"/>
    <w:rsid w:val="00C74619"/>
    <w:rsid w:val="00C753B2"/>
    <w:rsid w:val="00C769B9"/>
    <w:rsid w:val="00C77A77"/>
    <w:rsid w:val="00C80289"/>
    <w:rsid w:val="00C81B85"/>
    <w:rsid w:val="00C82699"/>
    <w:rsid w:val="00C854A8"/>
    <w:rsid w:val="00C86832"/>
    <w:rsid w:val="00C8733F"/>
    <w:rsid w:val="00C87D9F"/>
    <w:rsid w:val="00C90E48"/>
    <w:rsid w:val="00C9432C"/>
    <w:rsid w:val="00C94420"/>
    <w:rsid w:val="00CA0138"/>
    <w:rsid w:val="00CA0C29"/>
    <w:rsid w:val="00CA0E94"/>
    <w:rsid w:val="00CA2267"/>
    <w:rsid w:val="00CA2D83"/>
    <w:rsid w:val="00CA3B24"/>
    <w:rsid w:val="00CA515A"/>
    <w:rsid w:val="00CB14EE"/>
    <w:rsid w:val="00CB1E18"/>
    <w:rsid w:val="00CB21B8"/>
    <w:rsid w:val="00CB22D7"/>
    <w:rsid w:val="00CB2660"/>
    <w:rsid w:val="00CB2D61"/>
    <w:rsid w:val="00CB37E5"/>
    <w:rsid w:val="00CB3CDA"/>
    <w:rsid w:val="00CB5013"/>
    <w:rsid w:val="00CB6263"/>
    <w:rsid w:val="00CC0AE5"/>
    <w:rsid w:val="00CC1A60"/>
    <w:rsid w:val="00CC2112"/>
    <w:rsid w:val="00CC242C"/>
    <w:rsid w:val="00CC4C87"/>
    <w:rsid w:val="00CD0342"/>
    <w:rsid w:val="00CD2255"/>
    <w:rsid w:val="00CD26A2"/>
    <w:rsid w:val="00CD4E1E"/>
    <w:rsid w:val="00CD5A90"/>
    <w:rsid w:val="00CD648C"/>
    <w:rsid w:val="00CD6530"/>
    <w:rsid w:val="00CD7E7C"/>
    <w:rsid w:val="00CD7F91"/>
    <w:rsid w:val="00CE02D8"/>
    <w:rsid w:val="00CE2040"/>
    <w:rsid w:val="00CE625A"/>
    <w:rsid w:val="00CE641E"/>
    <w:rsid w:val="00CE6863"/>
    <w:rsid w:val="00CE769B"/>
    <w:rsid w:val="00CF0EDE"/>
    <w:rsid w:val="00CF205F"/>
    <w:rsid w:val="00CF29D8"/>
    <w:rsid w:val="00CF2A75"/>
    <w:rsid w:val="00CF32B8"/>
    <w:rsid w:val="00CF4248"/>
    <w:rsid w:val="00CF66CF"/>
    <w:rsid w:val="00CF7277"/>
    <w:rsid w:val="00CF767A"/>
    <w:rsid w:val="00CF7847"/>
    <w:rsid w:val="00D001B2"/>
    <w:rsid w:val="00D017DD"/>
    <w:rsid w:val="00D01BD2"/>
    <w:rsid w:val="00D02096"/>
    <w:rsid w:val="00D0392D"/>
    <w:rsid w:val="00D04CBC"/>
    <w:rsid w:val="00D04D34"/>
    <w:rsid w:val="00D06512"/>
    <w:rsid w:val="00D07502"/>
    <w:rsid w:val="00D07961"/>
    <w:rsid w:val="00D1276E"/>
    <w:rsid w:val="00D12F75"/>
    <w:rsid w:val="00D13713"/>
    <w:rsid w:val="00D140F4"/>
    <w:rsid w:val="00D158DB"/>
    <w:rsid w:val="00D16BD6"/>
    <w:rsid w:val="00D20EEC"/>
    <w:rsid w:val="00D213CD"/>
    <w:rsid w:val="00D21C87"/>
    <w:rsid w:val="00D22119"/>
    <w:rsid w:val="00D22F2C"/>
    <w:rsid w:val="00D2310A"/>
    <w:rsid w:val="00D23E61"/>
    <w:rsid w:val="00D247FB"/>
    <w:rsid w:val="00D3082E"/>
    <w:rsid w:val="00D32B59"/>
    <w:rsid w:val="00D3375A"/>
    <w:rsid w:val="00D33868"/>
    <w:rsid w:val="00D36120"/>
    <w:rsid w:val="00D4199E"/>
    <w:rsid w:val="00D43A7D"/>
    <w:rsid w:val="00D453BF"/>
    <w:rsid w:val="00D47E3E"/>
    <w:rsid w:val="00D500C0"/>
    <w:rsid w:val="00D51090"/>
    <w:rsid w:val="00D519D7"/>
    <w:rsid w:val="00D536DD"/>
    <w:rsid w:val="00D53E86"/>
    <w:rsid w:val="00D5417B"/>
    <w:rsid w:val="00D55080"/>
    <w:rsid w:val="00D568DB"/>
    <w:rsid w:val="00D56B6C"/>
    <w:rsid w:val="00D5744D"/>
    <w:rsid w:val="00D5791A"/>
    <w:rsid w:val="00D60E09"/>
    <w:rsid w:val="00D61AB6"/>
    <w:rsid w:val="00D61D09"/>
    <w:rsid w:val="00D61F34"/>
    <w:rsid w:val="00D66741"/>
    <w:rsid w:val="00D67743"/>
    <w:rsid w:val="00D72D2B"/>
    <w:rsid w:val="00D74154"/>
    <w:rsid w:val="00D745F8"/>
    <w:rsid w:val="00D771FA"/>
    <w:rsid w:val="00D77C0A"/>
    <w:rsid w:val="00D80AB2"/>
    <w:rsid w:val="00D82202"/>
    <w:rsid w:val="00D82581"/>
    <w:rsid w:val="00D839D4"/>
    <w:rsid w:val="00D84433"/>
    <w:rsid w:val="00D8506D"/>
    <w:rsid w:val="00D87B56"/>
    <w:rsid w:val="00D93F93"/>
    <w:rsid w:val="00D94F53"/>
    <w:rsid w:val="00D950CA"/>
    <w:rsid w:val="00D96FB2"/>
    <w:rsid w:val="00D97D76"/>
    <w:rsid w:val="00DA4DFA"/>
    <w:rsid w:val="00DA6D5C"/>
    <w:rsid w:val="00DA6EA7"/>
    <w:rsid w:val="00DA7A2A"/>
    <w:rsid w:val="00DB1403"/>
    <w:rsid w:val="00DB3EB7"/>
    <w:rsid w:val="00DB5D44"/>
    <w:rsid w:val="00DB7947"/>
    <w:rsid w:val="00DC06D5"/>
    <w:rsid w:val="00DC11E2"/>
    <w:rsid w:val="00DC191C"/>
    <w:rsid w:val="00DC2C44"/>
    <w:rsid w:val="00DC3252"/>
    <w:rsid w:val="00DC57AE"/>
    <w:rsid w:val="00DC7D2D"/>
    <w:rsid w:val="00DD0958"/>
    <w:rsid w:val="00DD1CC2"/>
    <w:rsid w:val="00DD1D64"/>
    <w:rsid w:val="00DD1F56"/>
    <w:rsid w:val="00DD4710"/>
    <w:rsid w:val="00DD48D0"/>
    <w:rsid w:val="00DD5F4C"/>
    <w:rsid w:val="00DE23DA"/>
    <w:rsid w:val="00DE3D29"/>
    <w:rsid w:val="00DE404F"/>
    <w:rsid w:val="00DE5E69"/>
    <w:rsid w:val="00DE5E73"/>
    <w:rsid w:val="00DE6605"/>
    <w:rsid w:val="00DE765E"/>
    <w:rsid w:val="00DE771A"/>
    <w:rsid w:val="00DF15D2"/>
    <w:rsid w:val="00DF1AA1"/>
    <w:rsid w:val="00DF1C8B"/>
    <w:rsid w:val="00DF47CB"/>
    <w:rsid w:val="00DF7501"/>
    <w:rsid w:val="00E007F9"/>
    <w:rsid w:val="00E01AAD"/>
    <w:rsid w:val="00E01BF4"/>
    <w:rsid w:val="00E01D2C"/>
    <w:rsid w:val="00E0323A"/>
    <w:rsid w:val="00E047F0"/>
    <w:rsid w:val="00E06DB2"/>
    <w:rsid w:val="00E07071"/>
    <w:rsid w:val="00E109C9"/>
    <w:rsid w:val="00E127F1"/>
    <w:rsid w:val="00E128FE"/>
    <w:rsid w:val="00E13F8D"/>
    <w:rsid w:val="00E13FB4"/>
    <w:rsid w:val="00E143A8"/>
    <w:rsid w:val="00E16151"/>
    <w:rsid w:val="00E16F9A"/>
    <w:rsid w:val="00E1728C"/>
    <w:rsid w:val="00E17A89"/>
    <w:rsid w:val="00E20735"/>
    <w:rsid w:val="00E2093A"/>
    <w:rsid w:val="00E20CA9"/>
    <w:rsid w:val="00E20E89"/>
    <w:rsid w:val="00E2217B"/>
    <w:rsid w:val="00E230A1"/>
    <w:rsid w:val="00E2341D"/>
    <w:rsid w:val="00E24AD5"/>
    <w:rsid w:val="00E24BBF"/>
    <w:rsid w:val="00E254B7"/>
    <w:rsid w:val="00E26698"/>
    <w:rsid w:val="00E267D1"/>
    <w:rsid w:val="00E27C9E"/>
    <w:rsid w:val="00E31299"/>
    <w:rsid w:val="00E33002"/>
    <w:rsid w:val="00E351E1"/>
    <w:rsid w:val="00E35977"/>
    <w:rsid w:val="00E35EBD"/>
    <w:rsid w:val="00E36704"/>
    <w:rsid w:val="00E36EC9"/>
    <w:rsid w:val="00E40258"/>
    <w:rsid w:val="00E435B6"/>
    <w:rsid w:val="00E4637F"/>
    <w:rsid w:val="00E46A29"/>
    <w:rsid w:val="00E46EED"/>
    <w:rsid w:val="00E47239"/>
    <w:rsid w:val="00E47CCA"/>
    <w:rsid w:val="00E50A69"/>
    <w:rsid w:val="00E55D5E"/>
    <w:rsid w:val="00E55DDE"/>
    <w:rsid w:val="00E56581"/>
    <w:rsid w:val="00E568A9"/>
    <w:rsid w:val="00E5701B"/>
    <w:rsid w:val="00E57D68"/>
    <w:rsid w:val="00E61A13"/>
    <w:rsid w:val="00E62328"/>
    <w:rsid w:val="00E62CA4"/>
    <w:rsid w:val="00E63D7B"/>
    <w:rsid w:val="00E65D46"/>
    <w:rsid w:val="00E67AF6"/>
    <w:rsid w:val="00E70DE8"/>
    <w:rsid w:val="00E73265"/>
    <w:rsid w:val="00E74B83"/>
    <w:rsid w:val="00E76405"/>
    <w:rsid w:val="00E764F9"/>
    <w:rsid w:val="00E7690E"/>
    <w:rsid w:val="00E76E83"/>
    <w:rsid w:val="00E80D62"/>
    <w:rsid w:val="00E82E55"/>
    <w:rsid w:val="00E83167"/>
    <w:rsid w:val="00E841AA"/>
    <w:rsid w:val="00E845F0"/>
    <w:rsid w:val="00E852D0"/>
    <w:rsid w:val="00E872D6"/>
    <w:rsid w:val="00E87650"/>
    <w:rsid w:val="00E87822"/>
    <w:rsid w:val="00E907B5"/>
    <w:rsid w:val="00E911BC"/>
    <w:rsid w:val="00E92716"/>
    <w:rsid w:val="00E92C0D"/>
    <w:rsid w:val="00E96647"/>
    <w:rsid w:val="00EA11C9"/>
    <w:rsid w:val="00EA163A"/>
    <w:rsid w:val="00EA1852"/>
    <w:rsid w:val="00EA20DC"/>
    <w:rsid w:val="00EA2331"/>
    <w:rsid w:val="00EA2711"/>
    <w:rsid w:val="00EA29CB"/>
    <w:rsid w:val="00EA2A3B"/>
    <w:rsid w:val="00EA2FA5"/>
    <w:rsid w:val="00EA32E9"/>
    <w:rsid w:val="00EA6670"/>
    <w:rsid w:val="00EB00B2"/>
    <w:rsid w:val="00EB0129"/>
    <w:rsid w:val="00EB231F"/>
    <w:rsid w:val="00EB3557"/>
    <w:rsid w:val="00EB38E1"/>
    <w:rsid w:val="00EB39FE"/>
    <w:rsid w:val="00EB517E"/>
    <w:rsid w:val="00EB5B4F"/>
    <w:rsid w:val="00EC0038"/>
    <w:rsid w:val="00EC09AF"/>
    <w:rsid w:val="00EC0C60"/>
    <w:rsid w:val="00EC1CC1"/>
    <w:rsid w:val="00EC450C"/>
    <w:rsid w:val="00EC63CE"/>
    <w:rsid w:val="00ED0057"/>
    <w:rsid w:val="00ED0E35"/>
    <w:rsid w:val="00ED2041"/>
    <w:rsid w:val="00ED3EB7"/>
    <w:rsid w:val="00ED41CB"/>
    <w:rsid w:val="00EE03BF"/>
    <w:rsid w:val="00EE0407"/>
    <w:rsid w:val="00EE29A7"/>
    <w:rsid w:val="00EE45FF"/>
    <w:rsid w:val="00EE4E96"/>
    <w:rsid w:val="00EE53D7"/>
    <w:rsid w:val="00EE5933"/>
    <w:rsid w:val="00EE5AC6"/>
    <w:rsid w:val="00EE69D9"/>
    <w:rsid w:val="00EF4327"/>
    <w:rsid w:val="00EF4636"/>
    <w:rsid w:val="00EF62C4"/>
    <w:rsid w:val="00F00798"/>
    <w:rsid w:val="00F030EB"/>
    <w:rsid w:val="00F03189"/>
    <w:rsid w:val="00F03DEA"/>
    <w:rsid w:val="00F0404D"/>
    <w:rsid w:val="00F04283"/>
    <w:rsid w:val="00F0645A"/>
    <w:rsid w:val="00F07E90"/>
    <w:rsid w:val="00F10259"/>
    <w:rsid w:val="00F10E73"/>
    <w:rsid w:val="00F113EF"/>
    <w:rsid w:val="00F11B21"/>
    <w:rsid w:val="00F143C3"/>
    <w:rsid w:val="00F14C73"/>
    <w:rsid w:val="00F159EC"/>
    <w:rsid w:val="00F15E52"/>
    <w:rsid w:val="00F16E83"/>
    <w:rsid w:val="00F208D4"/>
    <w:rsid w:val="00F2153D"/>
    <w:rsid w:val="00F24B1B"/>
    <w:rsid w:val="00F2523B"/>
    <w:rsid w:val="00F26975"/>
    <w:rsid w:val="00F26B7E"/>
    <w:rsid w:val="00F26F73"/>
    <w:rsid w:val="00F30FB2"/>
    <w:rsid w:val="00F310B7"/>
    <w:rsid w:val="00F31A4D"/>
    <w:rsid w:val="00F32DC8"/>
    <w:rsid w:val="00F33E72"/>
    <w:rsid w:val="00F34187"/>
    <w:rsid w:val="00F3430A"/>
    <w:rsid w:val="00F366E3"/>
    <w:rsid w:val="00F373A4"/>
    <w:rsid w:val="00F376FA"/>
    <w:rsid w:val="00F40AE7"/>
    <w:rsid w:val="00F42768"/>
    <w:rsid w:val="00F506FF"/>
    <w:rsid w:val="00F517B4"/>
    <w:rsid w:val="00F51C8D"/>
    <w:rsid w:val="00F54BFC"/>
    <w:rsid w:val="00F54CD2"/>
    <w:rsid w:val="00F564DD"/>
    <w:rsid w:val="00F56DD7"/>
    <w:rsid w:val="00F63101"/>
    <w:rsid w:val="00F64311"/>
    <w:rsid w:val="00F652E3"/>
    <w:rsid w:val="00F66F4E"/>
    <w:rsid w:val="00F67E25"/>
    <w:rsid w:val="00F711B9"/>
    <w:rsid w:val="00F759D6"/>
    <w:rsid w:val="00F75BD5"/>
    <w:rsid w:val="00F7626C"/>
    <w:rsid w:val="00F762D5"/>
    <w:rsid w:val="00F764A5"/>
    <w:rsid w:val="00F76775"/>
    <w:rsid w:val="00F80080"/>
    <w:rsid w:val="00F827D3"/>
    <w:rsid w:val="00F84620"/>
    <w:rsid w:val="00F85F91"/>
    <w:rsid w:val="00F86BA8"/>
    <w:rsid w:val="00F87885"/>
    <w:rsid w:val="00F87EC5"/>
    <w:rsid w:val="00F918A1"/>
    <w:rsid w:val="00F93502"/>
    <w:rsid w:val="00F9408D"/>
    <w:rsid w:val="00F949D4"/>
    <w:rsid w:val="00F95243"/>
    <w:rsid w:val="00F97289"/>
    <w:rsid w:val="00FA061A"/>
    <w:rsid w:val="00FA11CB"/>
    <w:rsid w:val="00FA12EC"/>
    <w:rsid w:val="00FA395B"/>
    <w:rsid w:val="00FA429D"/>
    <w:rsid w:val="00FA5B1E"/>
    <w:rsid w:val="00FA67AB"/>
    <w:rsid w:val="00FB075D"/>
    <w:rsid w:val="00FB179D"/>
    <w:rsid w:val="00FB1A74"/>
    <w:rsid w:val="00FB2289"/>
    <w:rsid w:val="00FB24D5"/>
    <w:rsid w:val="00FB380F"/>
    <w:rsid w:val="00FB45CB"/>
    <w:rsid w:val="00FB553F"/>
    <w:rsid w:val="00FC0697"/>
    <w:rsid w:val="00FC0959"/>
    <w:rsid w:val="00FC1637"/>
    <w:rsid w:val="00FC39D7"/>
    <w:rsid w:val="00FC3EFE"/>
    <w:rsid w:val="00FC6917"/>
    <w:rsid w:val="00FC6E46"/>
    <w:rsid w:val="00FC7889"/>
    <w:rsid w:val="00FD100D"/>
    <w:rsid w:val="00FD180E"/>
    <w:rsid w:val="00FD1B07"/>
    <w:rsid w:val="00FD3D5F"/>
    <w:rsid w:val="00FD45AC"/>
    <w:rsid w:val="00FD4E63"/>
    <w:rsid w:val="00FD5F22"/>
    <w:rsid w:val="00FD6386"/>
    <w:rsid w:val="00FD76CE"/>
    <w:rsid w:val="00FE4714"/>
    <w:rsid w:val="00FE4CA5"/>
    <w:rsid w:val="00FE5346"/>
    <w:rsid w:val="00FE5BC9"/>
    <w:rsid w:val="00FE6080"/>
    <w:rsid w:val="00FE7429"/>
    <w:rsid w:val="00FE74F4"/>
    <w:rsid w:val="00FF1F89"/>
    <w:rsid w:val="00FF38CA"/>
    <w:rsid w:val="00FF466A"/>
    <w:rsid w:val="00FF4C6C"/>
    <w:rsid w:val="00FF52DF"/>
    <w:rsid w:val="00FF778F"/>
    <w:rsid w:val="00FF7E22"/>
    <w:rsid w:val="00FF7F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0005"/>
  <w15:docId w15:val="{C7C854DF-7504-42DD-9AFD-D66BE7AA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97"/>
  </w:style>
  <w:style w:type="paragraph" w:styleId="Heading1">
    <w:name w:val="heading 1"/>
    <w:basedOn w:val="Normal"/>
    <w:next w:val="Normal"/>
    <w:link w:val="Heading1Char"/>
    <w:uiPriority w:val="9"/>
    <w:qFormat/>
    <w:rsid w:val="003426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930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styleId="Hyperlink">
    <w:name w:val="Hyperlink"/>
    <w:basedOn w:val="DefaultParagraphFont"/>
    <w:rsid w:val="003121E4"/>
    <w:rPr>
      <w:color w:val="0000FF"/>
      <w:u w:val="single"/>
    </w:rPr>
  </w:style>
  <w:style w:type="paragraph" w:customStyle="1" w:styleId="Default">
    <w:name w:val="Default"/>
    <w:rsid w:val="004714D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PageNumber">
    <w:name w:val="page number"/>
    <w:basedOn w:val="DefaultParagraphFont"/>
    <w:rsid w:val="000F1C66"/>
  </w:style>
  <w:style w:type="character" w:customStyle="1" w:styleId="ala42">
    <w:name w:val="al_a42"/>
    <w:rsid w:val="000F1C66"/>
    <w:rPr>
      <w:rFonts w:cs="Times New Roman"/>
    </w:rPr>
  </w:style>
  <w:style w:type="character" w:customStyle="1" w:styleId="alcapt2">
    <w:name w:val="al_capt2"/>
    <w:qFormat/>
    <w:rsid w:val="000F1C66"/>
    <w:rPr>
      <w:rFonts w:cs="Times New Roman"/>
      <w:i/>
      <w:iCs/>
    </w:rPr>
  </w:style>
  <w:style w:type="character" w:styleId="FollowedHyperlink">
    <w:name w:val="FollowedHyperlink"/>
    <w:basedOn w:val="DefaultParagraphFont"/>
    <w:uiPriority w:val="99"/>
    <w:semiHidden/>
    <w:unhideWhenUsed/>
    <w:rsid w:val="00250B9B"/>
    <w:rPr>
      <w:color w:val="954F72" w:themeColor="followedHyperlink"/>
      <w:u w:val="single"/>
    </w:rPr>
  </w:style>
  <w:style w:type="table" w:customStyle="1" w:styleId="TableGrid1">
    <w:name w:val="Table Grid1"/>
    <w:basedOn w:val="TableNormal"/>
    <w:next w:val="TableGrid"/>
    <w:uiPriority w:val="59"/>
    <w:rsid w:val="00C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5A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230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26C4"/>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26C4"/>
    <w:pPr>
      <w:spacing w:line="276" w:lineRule="auto"/>
      <w:outlineLvl w:val="9"/>
    </w:pPr>
    <w:rPr>
      <w:lang w:val="en-US" w:eastAsia="ja-JP"/>
    </w:rPr>
  </w:style>
  <w:style w:type="paragraph" w:styleId="TOC2">
    <w:name w:val="toc 2"/>
    <w:basedOn w:val="Normal"/>
    <w:next w:val="Normal"/>
    <w:autoRedefine/>
    <w:uiPriority w:val="39"/>
    <w:unhideWhenUsed/>
    <w:qFormat/>
    <w:rsid w:val="003426C4"/>
    <w:pPr>
      <w:spacing w:before="240" w:after="0"/>
    </w:pPr>
    <w:rPr>
      <w:b/>
      <w:bCs/>
      <w:sz w:val="20"/>
      <w:szCs w:val="20"/>
    </w:rPr>
  </w:style>
  <w:style w:type="paragraph" w:styleId="TOC1">
    <w:name w:val="toc 1"/>
    <w:basedOn w:val="Normal"/>
    <w:next w:val="Normal"/>
    <w:autoRedefine/>
    <w:uiPriority w:val="39"/>
    <w:unhideWhenUsed/>
    <w:qFormat/>
    <w:rsid w:val="003426C4"/>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3426C4"/>
    <w:pPr>
      <w:spacing w:after="0"/>
      <w:ind w:left="220"/>
    </w:pPr>
    <w:rPr>
      <w:sz w:val="20"/>
      <w:szCs w:val="20"/>
    </w:rPr>
  </w:style>
  <w:style w:type="paragraph" w:styleId="TOC4">
    <w:name w:val="toc 4"/>
    <w:basedOn w:val="Normal"/>
    <w:next w:val="Normal"/>
    <w:autoRedefine/>
    <w:uiPriority w:val="39"/>
    <w:unhideWhenUsed/>
    <w:rsid w:val="003F67F3"/>
    <w:pPr>
      <w:spacing w:after="0"/>
      <w:ind w:left="440"/>
    </w:pPr>
    <w:rPr>
      <w:sz w:val="20"/>
      <w:szCs w:val="20"/>
    </w:rPr>
  </w:style>
  <w:style w:type="paragraph" w:styleId="TOC5">
    <w:name w:val="toc 5"/>
    <w:basedOn w:val="Normal"/>
    <w:next w:val="Normal"/>
    <w:autoRedefine/>
    <w:uiPriority w:val="39"/>
    <w:unhideWhenUsed/>
    <w:rsid w:val="003F67F3"/>
    <w:pPr>
      <w:spacing w:after="0"/>
      <w:ind w:left="660"/>
    </w:pPr>
    <w:rPr>
      <w:sz w:val="20"/>
      <w:szCs w:val="20"/>
    </w:rPr>
  </w:style>
  <w:style w:type="paragraph" w:styleId="TOC6">
    <w:name w:val="toc 6"/>
    <w:basedOn w:val="Normal"/>
    <w:next w:val="Normal"/>
    <w:autoRedefine/>
    <w:uiPriority w:val="39"/>
    <w:unhideWhenUsed/>
    <w:rsid w:val="003F67F3"/>
    <w:pPr>
      <w:spacing w:after="0"/>
      <w:ind w:left="880"/>
    </w:pPr>
    <w:rPr>
      <w:sz w:val="20"/>
      <w:szCs w:val="20"/>
    </w:rPr>
  </w:style>
  <w:style w:type="paragraph" w:styleId="TOC7">
    <w:name w:val="toc 7"/>
    <w:basedOn w:val="Normal"/>
    <w:next w:val="Normal"/>
    <w:autoRedefine/>
    <w:uiPriority w:val="39"/>
    <w:unhideWhenUsed/>
    <w:rsid w:val="003F67F3"/>
    <w:pPr>
      <w:spacing w:after="0"/>
      <w:ind w:left="1100"/>
    </w:pPr>
    <w:rPr>
      <w:sz w:val="20"/>
      <w:szCs w:val="20"/>
    </w:rPr>
  </w:style>
  <w:style w:type="paragraph" w:styleId="TOC8">
    <w:name w:val="toc 8"/>
    <w:basedOn w:val="Normal"/>
    <w:next w:val="Normal"/>
    <w:autoRedefine/>
    <w:uiPriority w:val="39"/>
    <w:unhideWhenUsed/>
    <w:rsid w:val="003F67F3"/>
    <w:pPr>
      <w:spacing w:after="0"/>
      <w:ind w:left="1320"/>
    </w:pPr>
    <w:rPr>
      <w:sz w:val="20"/>
      <w:szCs w:val="20"/>
    </w:rPr>
  </w:style>
  <w:style w:type="paragraph" w:styleId="TOC9">
    <w:name w:val="toc 9"/>
    <w:basedOn w:val="Normal"/>
    <w:next w:val="Normal"/>
    <w:autoRedefine/>
    <w:uiPriority w:val="39"/>
    <w:unhideWhenUsed/>
    <w:rsid w:val="003F67F3"/>
    <w:pPr>
      <w:spacing w:after="0"/>
      <w:ind w:left="1540"/>
    </w:pPr>
    <w:rPr>
      <w:sz w:val="20"/>
      <w:szCs w:val="20"/>
    </w:rPr>
  </w:style>
  <w:style w:type="character" w:customStyle="1" w:styleId="Heading3Char">
    <w:name w:val="Heading 3 Char"/>
    <w:basedOn w:val="DefaultParagraphFont"/>
    <w:link w:val="Heading3"/>
    <w:uiPriority w:val="9"/>
    <w:semiHidden/>
    <w:rsid w:val="0039306C"/>
    <w:rPr>
      <w:rFonts w:asciiTheme="majorHAnsi" w:eastAsiaTheme="majorEastAsia" w:hAnsiTheme="majorHAnsi" w:cstheme="majorBidi"/>
      <w:b/>
      <w:bCs/>
      <w:color w:val="5B9BD5" w:themeColor="accent1"/>
    </w:rPr>
  </w:style>
  <w:style w:type="character" w:customStyle="1" w:styleId="1">
    <w:name w:val="Неразрешено споменаване1"/>
    <w:basedOn w:val="DefaultParagraphFont"/>
    <w:uiPriority w:val="99"/>
    <w:semiHidden/>
    <w:unhideWhenUsed/>
    <w:rsid w:val="00995DDA"/>
    <w:rPr>
      <w:color w:val="605E5C"/>
      <w:shd w:val="clear" w:color="auto" w:fill="E1DFDD"/>
    </w:rPr>
  </w:style>
  <w:style w:type="table" w:customStyle="1" w:styleId="10">
    <w:name w:val="Мрежа в таблица1"/>
    <w:basedOn w:val="TableNormal"/>
    <w:next w:val="TableGrid"/>
    <w:uiPriority w:val="59"/>
    <w:rsid w:val="00832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08928343">
      <w:bodyDiv w:val="1"/>
      <w:marLeft w:val="0"/>
      <w:marRight w:val="0"/>
      <w:marTop w:val="0"/>
      <w:marBottom w:val="0"/>
      <w:divBdr>
        <w:top w:val="none" w:sz="0" w:space="0" w:color="auto"/>
        <w:left w:val="none" w:sz="0" w:space="0" w:color="auto"/>
        <w:bottom w:val="none" w:sz="0" w:space="0" w:color="auto"/>
        <w:right w:val="none" w:sz="0" w:space="0" w:color="auto"/>
      </w:divBdr>
    </w:div>
    <w:div w:id="1193881772">
      <w:bodyDiv w:val="1"/>
      <w:marLeft w:val="0"/>
      <w:marRight w:val="0"/>
      <w:marTop w:val="0"/>
      <w:marBottom w:val="0"/>
      <w:divBdr>
        <w:top w:val="none" w:sz="0" w:space="0" w:color="auto"/>
        <w:left w:val="none" w:sz="0" w:space="0" w:color="auto"/>
        <w:bottom w:val="none" w:sz="0" w:space="0" w:color="auto"/>
        <w:right w:val="none" w:sz="0" w:space="0" w:color="auto"/>
      </w:divBdr>
      <w:divsChild>
        <w:div w:id="390886074">
          <w:marLeft w:val="0"/>
          <w:marRight w:val="0"/>
          <w:marTop w:val="0"/>
          <w:marBottom w:val="0"/>
          <w:divBdr>
            <w:top w:val="none" w:sz="0" w:space="0" w:color="auto"/>
            <w:left w:val="none" w:sz="0" w:space="0" w:color="auto"/>
            <w:bottom w:val="none" w:sz="0" w:space="0" w:color="auto"/>
            <w:right w:val="none" w:sz="0" w:space="0" w:color="auto"/>
          </w:divBdr>
        </w:div>
        <w:div w:id="577905698">
          <w:marLeft w:val="0"/>
          <w:marRight w:val="0"/>
          <w:marTop w:val="0"/>
          <w:marBottom w:val="0"/>
          <w:divBdr>
            <w:top w:val="none" w:sz="0" w:space="0" w:color="auto"/>
            <w:left w:val="none" w:sz="0" w:space="0" w:color="auto"/>
            <w:bottom w:val="none" w:sz="0" w:space="0" w:color="auto"/>
            <w:right w:val="none" w:sz="0" w:space="0" w:color="auto"/>
          </w:divBdr>
        </w:div>
        <w:div w:id="818426318">
          <w:marLeft w:val="0"/>
          <w:marRight w:val="0"/>
          <w:marTop w:val="0"/>
          <w:marBottom w:val="0"/>
          <w:divBdr>
            <w:top w:val="none" w:sz="0" w:space="0" w:color="auto"/>
            <w:left w:val="none" w:sz="0" w:space="0" w:color="auto"/>
            <w:bottom w:val="none" w:sz="0" w:space="0" w:color="auto"/>
            <w:right w:val="none" w:sz="0" w:space="0" w:color="auto"/>
          </w:divBdr>
        </w:div>
        <w:div w:id="972756824">
          <w:marLeft w:val="0"/>
          <w:marRight w:val="0"/>
          <w:marTop w:val="0"/>
          <w:marBottom w:val="0"/>
          <w:divBdr>
            <w:top w:val="none" w:sz="0" w:space="0" w:color="auto"/>
            <w:left w:val="none" w:sz="0" w:space="0" w:color="auto"/>
            <w:bottom w:val="none" w:sz="0" w:space="0" w:color="auto"/>
            <w:right w:val="none" w:sz="0" w:space="0" w:color="auto"/>
          </w:divBdr>
        </w:div>
        <w:div w:id="1547067430">
          <w:marLeft w:val="0"/>
          <w:marRight w:val="0"/>
          <w:marTop w:val="0"/>
          <w:marBottom w:val="0"/>
          <w:divBdr>
            <w:top w:val="none" w:sz="0" w:space="0" w:color="auto"/>
            <w:left w:val="none" w:sz="0" w:space="0" w:color="auto"/>
            <w:bottom w:val="none" w:sz="0" w:space="0" w:color="auto"/>
            <w:right w:val="none" w:sz="0" w:space="0" w:color="auto"/>
          </w:divBdr>
        </w:div>
        <w:div w:id="211571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aid.minfin.bg/bg/page/7" TargetMode="External"/><Relationship Id="rId13" Type="http://schemas.openxmlformats.org/officeDocument/2006/relationships/hyperlink" Target="https://eumis2020.government.bg"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endnotes" Target="endnotes.xml"/><Relationship Id="rId12" Type="http://schemas.openxmlformats.org/officeDocument/2006/relationships/hyperlink" Target="http://eumis2020.government.bg/" TargetMode="External"/><Relationship Id="rId17" Type="http://schemas.openxmlformats.org/officeDocument/2006/relationships/hyperlink" Target="http://mig.brezovo.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gb_bd@abv.bg" TargetMode="External"/><Relationship Id="rId20" Type="http://schemas.openxmlformats.org/officeDocument/2006/relationships/hyperlink" Target="http://mig.brezovo.bg/page.php?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6T0AavwC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zh.government.bg/mzh/bg/Home.aspx" TargetMode="External"/><Relationship Id="rId23" Type="http://schemas.openxmlformats.org/officeDocument/2006/relationships/footer" Target="footer1.xml"/><Relationship Id="rId10" Type="http://schemas.openxmlformats.org/officeDocument/2006/relationships/hyperlink" Target="http://mig.brezovo.bg/page.php?26" TargetMode="External"/><Relationship Id="rId19" Type="http://schemas.openxmlformats.org/officeDocument/2006/relationships/hyperlink" Target="mailto:migb_bd@abv.bg" TargetMode="External"/><Relationship Id="rId4" Type="http://schemas.openxmlformats.org/officeDocument/2006/relationships/settings" Target="settings.xml"/><Relationship Id="rId9" Type="http://schemas.openxmlformats.org/officeDocument/2006/relationships/hyperlink" Target="http://www.stateaid.minfin.bg/bg/page/424" TargetMode="External"/><Relationship Id="rId14" Type="http://schemas.openxmlformats.org/officeDocument/2006/relationships/hyperlink" Target="https://eumis2020.government.bg/bg/s/Default/Manu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x.bg/laws/ldoc/2135845281" TargetMode="External"/><Relationship Id="rId13" Type="http://schemas.openxmlformats.org/officeDocument/2006/relationships/hyperlink" Target="https://www.lex.bg/laws/ldoc/2135845281" TargetMode="External"/><Relationship Id="rId3" Type="http://schemas.openxmlformats.org/officeDocument/2006/relationships/hyperlink" Target="https://www.lex.bg/laws/ldoc/2135184905" TargetMode="External"/><Relationship Id="rId7" Type="http://schemas.openxmlformats.org/officeDocument/2006/relationships/hyperlink" Target="https://lex.bg/en/laws/ldoc/2136715490" TargetMode="External"/><Relationship Id="rId12" Type="http://schemas.openxmlformats.org/officeDocument/2006/relationships/hyperlink" Target="https://www.lex.bg/bg/laws/ldoc/2136886957" TargetMode="External"/><Relationship Id="rId2" Type="http://schemas.openxmlformats.org/officeDocument/2006/relationships/hyperlink" Target="https://www.lex.bg/laws/ldoc/2134682112" TargetMode="External"/><Relationship Id="rId1" Type="http://schemas.openxmlformats.org/officeDocument/2006/relationships/hyperlink" Target="https://eur-lex.europa.eu/legal-content/BG/TXT/?uri=CELEX%3A32013R1407" TargetMode="External"/><Relationship Id="rId6" Type="http://schemas.openxmlformats.org/officeDocument/2006/relationships/hyperlink" Target="https://www.lex.bg/laws/ldoc/2135845281" TargetMode="External"/><Relationship Id="rId11" Type="http://schemas.openxmlformats.org/officeDocument/2006/relationships/hyperlink" Target="https://lex.bg/en/laws/ldoc/2136715490" TargetMode="External"/><Relationship Id="rId5" Type="http://schemas.openxmlformats.org/officeDocument/2006/relationships/hyperlink" Target="https://www.lex.bg/laws/ldoc/2136735703" TargetMode="External"/><Relationship Id="rId10" Type="http://schemas.openxmlformats.org/officeDocument/2006/relationships/hyperlink" Target="https://www.lex.bg/bg/laws/ldoc/2136886962" TargetMode="External"/><Relationship Id="rId4" Type="http://schemas.openxmlformats.org/officeDocument/2006/relationships/hyperlink" Target="https://lex.bg/laws/ldoc/-14917630" TargetMode="External"/><Relationship Id="rId9" Type="http://schemas.openxmlformats.org/officeDocument/2006/relationships/hyperlink" Target="https://www.lex.bg/bg/laws/ldoc/2136715858" TargetMode="External"/><Relationship Id="rId14" Type="http://schemas.openxmlformats.org/officeDocument/2006/relationships/hyperlink" Target="https://www.nsi.bg/sites/default/files/files/pages/uplf/Methodology_KI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5AFB-4E21-4252-8B15-E2E967A6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19711</Words>
  <Characters>112358</Characters>
  <Application>Microsoft Office Word</Application>
  <DocSecurity>0</DocSecurity>
  <Lines>936</Lines>
  <Paragraphs>263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 Зия</dc:creator>
  <cp:keywords/>
  <dc:description/>
  <cp:lastModifiedBy>Boyan Kostadinov</cp:lastModifiedBy>
  <cp:revision>3</cp:revision>
  <cp:lastPrinted>2020-03-25T13:32:00Z</cp:lastPrinted>
  <dcterms:created xsi:type="dcterms:W3CDTF">2023-07-18T13:19:00Z</dcterms:created>
  <dcterms:modified xsi:type="dcterms:W3CDTF">2023-07-18T13:25:00Z</dcterms:modified>
</cp:coreProperties>
</file>